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CF00BB" w14:textId="10577C36" w:rsidR="00CA4F0E" w:rsidRPr="00CE7028" w:rsidRDefault="00CA4F0E" w:rsidP="00C07E9A">
      <w:pPr>
        <w:tabs>
          <w:tab w:val="center" w:pos="4536"/>
          <w:tab w:val="right" w:pos="9070"/>
          <w:tab w:val="right" w:pos="9639"/>
        </w:tabs>
        <w:ind w:right="2"/>
        <w:rPr>
          <w:rFonts w:ascii="Arial" w:hAnsi="Arial" w:cs="Arial"/>
          <w:b/>
          <w:bCs/>
        </w:rPr>
      </w:pPr>
      <w:r w:rsidRPr="00CE7028">
        <w:rPr>
          <w:rFonts w:ascii="Arial" w:hAnsi="Arial" w:cs="Arial"/>
          <w:b/>
          <w:bCs/>
        </w:rPr>
        <w:t>3GPP TSG RAN WG1 Meeting #92bis</w:t>
      </w:r>
      <w:r w:rsidRPr="00CE7028">
        <w:rPr>
          <w:rFonts w:ascii="Arial" w:hAnsi="Arial" w:cs="Arial"/>
          <w:b/>
          <w:bCs/>
        </w:rPr>
        <w:tab/>
      </w:r>
      <w:r w:rsidRPr="00CE7028">
        <w:rPr>
          <w:rFonts w:ascii="Arial" w:hAnsi="Arial" w:cs="Arial"/>
          <w:b/>
          <w:bCs/>
        </w:rPr>
        <w:tab/>
      </w:r>
      <w:r w:rsidR="00F93E07" w:rsidRPr="00CE7028">
        <w:rPr>
          <w:rFonts w:ascii="Arial" w:hAnsi="Arial" w:cs="Arial"/>
          <w:b/>
          <w:bCs/>
        </w:rPr>
        <w:t>R1-</w:t>
      </w:r>
      <w:bookmarkStart w:id="0" w:name="_GoBack"/>
      <w:bookmarkEnd w:id="0"/>
      <w:r w:rsidR="00F93E07" w:rsidRPr="00CE7028">
        <w:rPr>
          <w:rFonts w:ascii="Arial" w:hAnsi="Arial" w:cs="Arial"/>
          <w:b/>
          <w:bCs/>
        </w:rPr>
        <w:t>180447</w:t>
      </w:r>
      <w:r w:rsidR="00284D6A">
        <w:rPr>
          <w:rFonts w:ascii="Arial" w:hAnsi="Arial" w:cs="Arial"/>
          <w:b/>
          <w:bCs/>
        </w:rPr>
        <w:t>4</w:t>
      </w:r>
    </w:p>
    <w:p w14:paraId="785BE4B7" w14:textId="77777777" w:rsidR="00CA4F0E" w:rsidRPr="00CE7028" w:rsidRDefault="00CA4F0E" w:rsidP="00CA4F0E">
      <w:pPr>
        <w:tabs>
          <w:tab w:val="center" w:pos="4536"/>
          <w:tab w:val="right" w:pos="9072"/>
        </w:tabs>
        <w:rPr>
          <w:rFonts w:ascii="Arial" w:eastAsia="MS Mincho" w:hAnsi="Arial" w:cs="Arial"/>
          <w:b/>
          <w:bCs/>
          <w:lang w:eastAsia="ja-JP"/>
        </w:rPr>
      </w:pPr>
      <w:r w:rsidRPr="00CE7028">
        <w:rPr>
          <w:rFonts w:ascii="Arial" w:eastAsia="MS Mincho" w:hAnsi="Arial" w:cs="Arial"/>
          <w:b/>
          <w:bCs/>
          <w:lang w:eastAsia="ja-JP"/>
        </w:rPr>
        <w:t>Sanya, China, April 16</w:t>
      </w:r>
      <w:r w:rsidRPr="00CE7028">
        <w:rPr>
          <w:rFonts w:ascii="Arial" w:eastAsia="MS Mincho" w:hAnsi="Arial" w:cs="Arial"/>
          <w:b/>
          <w:bCs/>
          <w:vertAlign w:val="superscript"/>
          <w:lang w:eastAsia="ja-JP"/>
        </w:rPr>
        <w:t>th</w:t>
      </w:r>
      <w:r w:rsidRPr="00CE7028">
        <w:rPr>
          <w:rFonts w:ascii="Arial" w:eastAsia="MS Mincho" w:hAnsi="Arial" w:cs="Arial"/>
          <w:b/>
          <w:bCs/>
          <w:lang w:eastAsia="ja-JP"/>
        </w:rPr>
        <w:t xml:space="preserve"> – 20</w:t>
      </w:r>
      <w:r w:rsidRPr="00CE7028">
        <w:rPr>
          <w:rFonts w:ascii="Arial" w:eastAsia="MS Mincho" w:hAnsi="Arial" w:cs="Arial"/>
          <w:b/>
          <w:bCs/>
          <w:vertAlign w:val="superscript"/>
          <w:lang w:eastAsia="ja-JP"/>
        </w:rPr>
        <w:t>th</w:t>
      </w:r>
      <w:r w:rsidRPr="00CE7028">
        <w:rPr>
          <w:rFonts w:ascii="Arial" w:eastAsia="MS Mincho" w:hAnsi="Arial" w:cs="Arial"/>
          <w:b/>
          <w:bCs/>
          <w:lang w:eastAsia="ja-JP"/>
        </w:rPr>
        <w:t xml:space="preserve">, 2018 </w:t>
      </w:r>
    </w:p>
    <w:p w14:paraId="78623810" w14:textId="77777777" w:rsidR="00CA4F0E" w:rsidRPr="00CE7028" w:rsidRDefault="00CA4F0E" w:rsidP="007931E9">
      <w:pPr>
        <w:tabs>
          <w:tab w:val="right" w:pos="9216"/>
        </w:tabs>
        <w:rPr>
          <w:rFonts w:ascii="Arial" w:eastAsia="MS Mincho" w:hAnsi="Arial"/>
          <w:b/>
        </w:rPr>
      </w:pPr>
    </w:p>
    <w:p w14:paraId="6B0DBA1E" w14:textId="77777777" w:rsidR="00F618ED" w:rsidRPr="00CE7028" w:rsidRDefault="00F618ED" w:rsidP="00D63BF6">
      <w:pPr>
        <w:pStyle w:val="Header"/>
        <w:tabs>
          <w:tab w:val="clear" w:pos="4536"/>
          <w:tab w:val="left" w:pos="1800"/>
        </w:tabs>
        <w:ind w:left="1800" w:hanging="1800"/>
        <w:jc w:val="both"/>
      </w:pPr>
      <w:r w:rsidRPr="00CE7028">
        <w:t>Source:</w:t>
      </w:r>
      <w:r w:rsidRPr="00CE7028">
        <w:tab/>
      </w:r>
      <w:r w:rsidR="00FA424A" w:rsidRPr="00CE7028">
        <w:t>Sierra</w:t>
      </w:r>
      <w:r w:rsidR="00CB124E" w:rsidRPr="00CE7028">
        <w:t xml:space="preserve"> Wireless</w:t>
      </w:r>
    </w:p>
    <w:p w14:paraId="08A9F7EE" w14:textId="19A77456" w:rsidR="00F618ED" w:rsidRPr="00CE7028" w:rsidRDefault="00F618ED" w:rsidP="00D63BF6">
      <w:pPr>
        <w:pStyle w:val="Header"/>
        <w:tabs>
          <w:tab w:val="clear" w:pos="4536"/>
          <w:tab w:val="left" w:pos="1800"/>
        </w:tabs>
        <w:jc w:val="both"/>
      </w:pPr>
      <w:r w:rsidRPr="00CE7028">
        <w:t>Title:</w:t>
      </w:r>
      <w:bookmarkStart w:id="1" w:name="Title"/>
      <w:bookmarkEnd w:id="1"/>
      <w:r w:rsidRPr="00CE7028">
        <w:tab/>
      </w:r>
      <w:r w:rsidR="00284D6A">
        <w:t>EDT</w:t>
      </w:r>
      <w:r w:rsidR="00BF20D8" w:rsidRPr="00CE7028">
        <w:t xml:space="preserve"> </w:t>
      </w:r>
      <w:r w:rsidR="002378F9" w:rsidRPr="00CE7028">
        <w:t>Design Considerations</w:t>
      </w:r>
    </w:p>
    <w:p w14:paraId="7B990FA4" w14:textId="0D51E96A" w:rsidR="00F618ED" w:rsidRPr="00CE7028" w:rsidRDefault="00F618ED" w:rsidP="00D63BF6">
      <w:pPr>
        <w:pStyle w:val="Header"/>
        <w:tabs>
          <w:tab w:val="left" w:pos="1800"/>
        </w:tabs>
        <w:jc w:val="both"/>
      </w:pPr>
      <w:r w:rsidRPr="00CE7028">
        <w:t>Agenda Item:</w:t>
      </w:r>
      <w:bookmarkStart w:id="2" w:name="Source"/>
      <w:bookmarkEnd w:id="2"/>
      <w:r w:rsidRPr="00CE7028">
        <w:tab/>
      </w:r>
      <w:r w:rsidR="00FA424A" w:rsidRPr="00CE7028">
        <w:t>6.2.</w:t>
      </w:r>
      <w:r w:rsidR="009C137C" w:rsidRPr="00CE7028">
        <w:t>6.</w:t>
      </w:r>
      <w:r w:rsidR="00AD74C0">
        <w:t>2</w:t>
      </w:r>
    </w:p>
    <w:p w14:paraId="39FA10E5" w14:textId="77777777" w:rsidR="00F618ED" w:rsidRPr="00CE7028" w:rsidRDefault="00F618ED" w:rsidP="00D63BF6">
      <w:pPr>
        <w:pStyle w:val="Header"/>
        <w:tabs>
          <w:tab w:val="left" w:pos="1800"/>
        </w:tabs>
        <w:jc w:val="both"/>
      </w:pPr>
      <w:r w:rsidRPr="00CE7028">
        <w:t>Document for:</w:t>
      </w:r>
      <w:r w:rsidRPr="00CE7028">
        <w:tab/>
      </w:r>
      <w:bookmarkStart w:id="3" w:name="DocumentFor"/>
      <w:bookmarkEnd w:id="3"/>
      <w:r w:rsidRPr="00CE7028">
        <w:t>Discussion and Decision</w:t>
      </w:r>
    </w:p>
    <w:p w14:paraId="49670705" w14:textId="77777777" w:rsidR="00F618ED" w:rsidRPr="00CE7028" w:rsidRDefault="00F618ED" w:rsidP="00D63BF6">
      <w:pPr>
        <w:pBdr>
          <w:bottom w:val="single" w:sz="4" w:space="1" w:color="auto"/>
        </w:pBdr>
        <w:tabs>
          <w:tab w:val="left" w:pos="2552"/>
        </w:tabs>
        <w:jc w:val="both"/>
      </w:pPr>
    </w:p>
    <w:p w14:paraId="10851EE4" w14:textId="77777777" w:rsidR="00F618ED" w:rsidRDefault="00FF199B" w:rsidP="00E02EC5">
      <w:pPr>
        <w:pStyle w:val="Heading1"/>
        <w:jc w:val="both"/>
      </w:pPr>
      <w:r w:rsidRPr="00CE7028">
        <w:t>Introduction</w:t>
      </w:r>
    </w:p>
    <w:p w14:paraId="5DFEBCA9" w14:textId="267047F4" w:rsidR="00E17F82" w:rsidRDefault="00E17F82" w:rsidP="00E17F82">
      <w:r>
        <w:t>Th</w:t>
      </w:r>
      <w:r w:rsidR="005E23EC">
        <w:t xml:space="preserve">is </w:t>
      </w:r>
      <w:r>
        <w:t xml:space="preserve">tdoc </w:t>
      </w:r>
      <w:r w:rsidR="008C7D69">
        <w:t xml:space="preserve">examines </w:t>
      </w:r>
      <w:r>
        <w:t>the following key open issue</w:t>
      </w:r>
      <w:r w:rsidR="00A4254C">
        <w:t xml:space="preserve">s for the </w:t>
      </w:r>
      <w:r w:rsidR="0036482E">
        <w:t>EDT</w:t>
      </w:r>
      <w:r>
        <w:t xml:space="preserve"> design:</w:t>
      </w:r>
    </w:p>
    <w:p w14:paraId="7375041B" w14:textId="7E1559CA" w:rsidR="00E17F82" w:rsidRDefault="006B2D85" w:rsidP="00E17F82">
      <w:pPr>
        <w:pStyle w:val="ListBullet"/>
        <w:tabs>
          <w:tab w:val="clear" w:pos="360"/>
          <w:tab w:val="num" w:pos="0"/>
        </w:tabs>
      </w:pPr>
      <w:r>
        <w:t>Indication of blind decoding TBS</w:t>
      </w:r>
    </w:p>
    <w:p w14:paraId="14229844" w14:textId="42CCA456" w:rsidR="006B2D85" w:rsidRDefault="006B2D85" w:rsidP="00E17F82">
      <w:pPr>
        <w:pStyle w:val="ListBullet"/>
        <w:tabs>
          <w:tab w:val="clear" w:pos="360"/>
          <w:tab w:val="num" w:pos="0"/>
        </w:tabs>
      </w:pPr>
      <w:r>
        <w:t xml:space="preserve">Maximum TBS </w:t>
      </w:r>
    </w:p>
    <w:p w14:paraId="744C80D5" w14:textId="77777777" w:rsidR="006B2D85" w:rsidRDefault="006B2D85" w:rsidP="006B2D85">
      <w:pPr>
        <w:pStyle w:val="ListBullet"/>
        <w:tabs>
          <w:tab w:val="clear" w:pos="360"/>
          <w:tab w:val="num" w:pos="0"/>
        </w:tabs>
      </w:pPr>
      <w:r>
        <w:t xml:space="preserve">Blind Decoding TBS </w:t>
      </w:r>
    </w:p>
    <w:p w14:paraId="1BC569E0" w14:textId="00C79E36" w:rsidR="006B2D85" w:rsidRPr="00E17F82" w:rsidRDefault="006B2D85" w:rsidP="006B2D85">
      <w:pPr>
        <w:pStyle w:val="ListBullet"/>
        <w:tabs>
          <w:tab w:val="clear" w:pos="360"/>
          <w:tab w:val="num" w:pos="0"/>
        </w:tabs>
      </w:pPr>
      <w:r>
        <w:t>Sub-PRB Support</w:t>
      </w:r>
    </w:p>
    <w:p w14:paraId="6B2B73A5" w14:textId="77777777" w:rsidR="00D05C5B" w:rsidRPr="00CE7028" w:rsidRDefault="00D05C5B" w:rsidP="00E02EC5">
      <w:pPr>
        <w:pStyle w:val="BodyText"/>
      </w:pPr>
    </w:p>
    <w:p w14:paraId="7D007A3F" w14:textId="77777777" w:rsidR="008011BC" w:rsidRPr="00CE7028" w:rsidRDefault="006840F1" w:rsidP="00E02EC5">
      <w:pPr>
        <w:pStyle w:val="Heading1"/>
      </w:pPr>
      <w:r w:rsidRPr="00CE7028">
        <w:t xml:space="preserve">Key </w:t>
      </w:r>
      <w:r w:rsidR="008011BC" w:rsidRPr="00CE7028">
        <w:t>Issues</w:t>
      </w:r>
    </w:p>
    <w:p w14:paraId="165EC617" w14:textId="713C0BAB" w:rsidR="005C33F6" w:rsidRPr="00CE7028" w:rsidRDefault="00ED2626" w:rsidP="00B0294F">
      <w:pPr>
        <w:pStyle w:val="Heading2"/>
        <w:rPr>
          <w:lang w:val="en-US"/>
        </w:rPr>
      </w:pPr>
      <w:r>
        <w:rPr>
          <w:lang w:val="en-US"/>
        </w:rPr>
        <w:t xml:space="preserve">Indication of blind decoding TBS </w:t>
      </w:r>
    </w:p>
    <w:p w14:paraId="05B63344" w14:textId="24E55583" w:rsidR="00C31875" w:rsidRDefault="00C31875" w:rsidP="00C31875">
      <w:pPr>
        <w:rPr>
          <w:lang w:eastAsia="sv-SE"/>
        </w:rPr>
      </w:pPr>
      <w:r>
        <w:rPr>
          <w:lang w:eastAsia="sv-SE"/>
        </w:rPr>
        <w:t>At RAN1 #92, the following open issue was captured and is discussed in this section:</w:t>
      </w:r>
    </w:p>
    <w:p w14:paraId="34433748" w14:textId="7B61A2FD" w:rsidR="00ED2626" w:rsidRDefault="00ED2626" w:rsidP="00803979">
      <w:pPr>
        <w:pStyle w:val="ListBullet"/>
        <w:rPr>
          <w:lang w:eastAsia="sv-SE"/>
        </w:rPr>
      </w:pPr>
      <w:r w:rsidRPr="00ED2626">
        <w:rPr>
          <w:i/>
        </w:rPr>
        <w:t>Support NW enabling the use of TBS smaller than the maximum configured. FFS details.</w:t>
      </w:r>
    </w:p>
    <w:p w14:paraId="3D632399" w14:textId="2B99A496" w:rsidR="00DA12E7" w:rsidRDefault="00DA12E7" w:rsidP="00322E6E">
      <w:pPr>
        <w:pStyle w:val="BodyText"/>
        <w:rPr>
          <w:lang w:eastAsia="sv-SE"/>
        </w:rPr>
      </w:pPr>
    </w:p>
    <w:p w14:paraId="6A0D38E0" w14:textId="078EA339" w:rsidR="00C31875" w:rsidRDefault="00C31875" w:rsidP="00863E33">
      <w:r>
        <w:t>A UE should know before it initiates an RACH request what EDT TB</w:t>
      </w:r>
      <w:r w:rsidR="00AF67C2">
        <w:t xml:space="preserve">S </w:t>
      </w:r>
      <w:r>
        <w:t xml:space="preserve">are available. This will enable the UE to </w:t>
      </w:r>
      <w:r w:rsidR="00741225">
        <w:t xml:space="preserve">make an informed decision </w:t>
      </w:r>
      <w:r>
        <w:t xml:space="preserve">whether it </w:t>
      </w:r>
      <w:r w:rsidR="00741225">
        <w:t xml:space="preserve">should </w:t>
      </w:r>
      <w:r>
        <w:t xml:space="preserve">make an EDT </w:t>
      </w:r>
      <w:r w:rsidR="00741225">
        <w:t xml:space="preserve">RACH </w:t>
      </w:r>
      <w:r>
        <w:t xml:space="preserve">request or a legacy </w:t>
      </w:r>
      <w:r w:rsidR="00741225">
        <w:t xml:space="preserve">RACH </w:t>
      </w:r>
      <w:r>
        <w:t xml:space="preserve">request depending. </w:t>
      </w:r>
      <w:r w:rsidR="00AF67C2">
        <w:t>For example, i</w:t>
      </w:r>
      <w:r w:rsidR="001529C3">
        <w:t xml:space="preserve">f the data size to be sent </w:t>
      </w:r>
      <w:r w:rsidR="00AF67C2">
        <w:t xml:space="preserve">doesn’t fit well into the available EDT TBS and thus </w:t>
      </w:r>
      <w:r w:rsidR="001529C3">
        <w:t>a lot of padding bits</w:t>
      </w:r>
      <w:r w:rsidR="00AF67C2">
        <w:t xml:space="preserve"> are required</w:t>
      </w:r>
      <w:r w:rsidR="001529C3">
        <w:t>, it may</w:t>
      </w:r>
      <w:r w:rsidR="00AF67C2">
        <w:t xml:space="preserve"> </w:t>
      </w:r>
      <w:r w:rsidR="001529C3">
        <w:t xml:space="preserve">be beneficial for the UE to request a legacy RACH request vs a EDT RACH request. </w:t>
      </w:r>
      <w:r w:rsidR="00863E33">
        <w:t xml:space="preserve"> </w:t>
      </w:r>
      <w:r>
        <w:t>If the TB</w:t>
      </w:r>
      <w:r w:rsidR="00863E33">
        <w:t>S</w:t>
      </w:r>
      <w:r>
        <w:t xml:space="preserve"> information is </w:t>
      </w:r>
      <w:r w:rsidR="00863E33">
        <w:t xml:space="preserve">given in </w:t>
      </w:r>
      <w:r>
        <w:t>the RAR, a UE may be unpleasantly surprised by the amount of padding bits required</w:t>
      </w:r>
      <w:r w:rsidR="00863E33">
        <w:t xml:space="preserve">. It is also not necessary to have UE specific TBS sizes so it is proposed that the EDT TBS size be indicated in SI. </w:t>
      </w:r>
    </w:p>
    <w:p w14:paraId="184BE7DC" w14:textId="77777777" w:rsidR="00C31875" w:rsidRDefault="00C31875" w:rsidP="00C31875"/>
    <w:p w14:paraId="330A9E6B" w14:textId="082F26CA" w:rsidR="00C31875" w:rsidRDefault="00C31875" w:rsidP="00C31875">
      <w:pPr>
        <w:rPr>
          <w:b/>
        </w:rPr>
      </w:pPr>
      <w:r w:rsidRPr="00DF7C3D">
        <w:rPr>
          <w:b/>
        </w:rPr>
        <w:t xml:space="preserve">Proposal: The indication of </w:t>
      </w:r>
      <w:r>
        <w:rPr>
          <w:b/>
        </w:rPr>
        <w:t xml:space="preserve">all the </w:t>
      </w:r>
      <w:r w:rsidR="00863E33">
        <w:rPr>
          <w:b/>
        </w:rPr>
        <w:t xml:space="preserve">available </w:t>
      </w:r>
      <w:r w:rsidRPr="00DF7C3D">
        <w:rPr>
          <w:b/>
        </w:rPr>
        <w:t>EDT TB</w:t>
      </w:r>
      <w:r w:rsidR="00863E33">
        <w:rPr>
          <w:b/>
        </w:rPr>
        <w:t>S</w:t>
      </w:r>
      <w:r w:rsidRPr="00DF7C3D">
        <w:rPr>
          <w:b/>
        </w:rPr>
        <w:t xml:space="preserve"> should be </w:t>
      </w:r>
      <w:r w:rsidR="00054113">
        <w:rPr>
          <w:b/>
        </w:rPr>
        <w:t>indicated</w:t>
      </w:r>
      <w:r w:rsidRPr="00DF7C3D">
        <w:rPr>
          <w:b/>
        </w:rPr>
        <w:t xml:space="preserve"> in SI</w:t>
      </w:r>
      <w:r>
        <w:rPr>
          <w:b/>
        </w:rPr>
        <w:t>.</w:t>
      </w:r>
    </w:p>
    <w:p w14:paraId="71EE4516" w14:textId="5CDD5CAB" w:rsidR="00863E33" w:rsidRDefault="00863E33" w:rsidP="00C31875">
      <w:pPr>
        <w:rPr>
          <w:b/>
        </w:rPr>
      </w:pPr>
    </w:p>
    <w:p w14:paraId="3338F9BE" w14:textId="62FDCC94" w:rsidR="00863E33" w:rsidRPr="00DF7C3D" w:rsidRDefault="00FD3CB6" w:rsidP="00603046">
      <w:pPr>
        <w:pStyle w:val="Heading2"/>
      </w:pPr>
      <w:r>
        <w:t xml:space="preserve">Maximum </w:t>
      </w:r>
      <w:r w:rsidR="00603046">
        <w:t>TBS</w:t>
      </w:r>
    </w:p>
    <w:p w14:paraId="3E2ABE82" w14:textId="77777777" w:rsidR="00007AE8" w:rsidRDefault="00603046" w:rsidP="00322E6E">
      <w:pPr>
        <w:pStyle w:val="BodyText"/>
        <w:rPr>
          <w:lang w:eastAsia="sv-SE"/>
        </w:rPr>
      </w:pPr>
      <w:r>
        <w:rPr>
          <w:lang w:eastAsia="sv-SE"/>
        </w:rPr>
        <w:t>The list of TBS</w:t>
      </w:r>
      <w:r w:rsidR="00007AE8">
        <w:rPr>
          <w:lang w:eastAsia="sv-SE"/>
        </w:rPr>
        <w:t xml:space="preserve"> to be indicated has not yet been agreed.  </w:t>
      </w:r>
    </w:p>
    <w:p w14:paraId="404BC903" w14:textId="3A842F33" w:rsidR="00C31875" w:rsidRDefault="001257B5" w:rsidP="00007AE8">
      <w:pPr>
        <w:rPr>
          <w:lang w:eastAsia="sv-SE"/>
        </w:rPr>
      </w:pPr>
      <w:r>
        <w:rPr>
          <w:lang w:eastAsia="sv-SE"/>
        </w:rPr>
        <w:t>T</w:t>
      </w:r>
      <w:r w:rsidR="00007AE8">
        <w:rPr>
          <w:lang w:eastAsia="sv-SE"/>
        </w:rPr>
        <w:t xml:space="preserve">he following agreement </w:t>
      </w:r>
      <w:r>
        <w:rPr>
          <w:lang w:eastAsia="sv-SE"/>
        </w:rPr>
        <w:t xml:space="preserve">was made </w:t>
      </w:r>
      <w:r w:rsidR="00007AE8">
        <w:rPr>
          <w:lang w:eastAsia="sv-SE"/>
        </w:rPr>
        <w:t xml:space="preserve">in RAN1: </w:t>
      </w:r>
    </w:p>
    <w:p w14:paraId="5D58119D" w14:textId="586F9D91" w:rsidR="005145F1" w:rsidRPr="005145F1" w:rsidRDefault="005145F1" w:rsidP="00E96D23">
      <w:pPr>
        <w:pStyle w:val="ListBullet"/>
        <w:tabs>
          <w:tab w:val="clear" w:pos="360"/>
          <w:tab w:val="num" w:pos="1080"/>
        </w:tabs>
        <w:ind w:left="1080"/>
        <w:rPr>
          <w:i/>
          <w:lang w:eastAsia="sv-SE"/>
        </w:rPr>
      </w:pPr>
      <w:r w:rsidRPr="005145F1">
        <w:rPr>
          <w:i/>
          <w:lang w:eastAsia="sv-SE"/>
        </w:rPr>
        <w:t>Maximum TBS for early data transmission in Msg3 is 1000 bits for PRACH CE levels 0 and 1 and 936 bits for PRACH CE levels 2 and 3</w:t>
      </w:r>
    </w:p>
    <w:p w14:paraId="20BE9EBB" w14:textId="201B960C" w:rsidR="00007AE8" w:rsidRDefault="00007AE8" w:rsidP="00FD3CB6">
      <w:pPr>
        <w:pStyle w:val="ListBullet"/>
        <w:tabs>
          <w:tab w:val="clear" w:pos="360"/>
          <w:tab w:val="num" w:pos="1080"/>
        </w:tabs>
        <w:ind w:left="1080"/>
        <w:rPr>
          <w:i/>
          <w:lang w:eastAsia="sv-SE"/>
        </w:rPr>
      </w:pPr>
      <w:r w:rsidRPr="00DE2CC7">
        <w:rPr>
          <w:i/>
          <w:lang w:eastAsia="sv-SE"/>
        </w:rPr>
        <w:t>The maximum TBS broadcasted in system information are selected from 8 values which are taken from the Rel-13 PUSCH tables.</w:t>
      </w:r>
    </w:p>
    <w:p w14:paraId="32AAE0EE" w14:textId="7C13799C" w:rsidR="00C63920" w:rsidRDefault="00C63920" w:rsidP="00C63920">
      <w:pPr>
        <w:rPr>
          <w:lang w:eastAsia="sv-SE"/>
        </w:rPr>
      </w:pPr>
      <w:r>
        <w:rPr>
          <w:lang w:eastAsia="sv-SE"/>
        </w:rPr>
        <w:t xml:space="preserve">The following agreement was made in RAN2: </w:t>
      </w:r>
    </w:p>
    <w:p w14:paraId="2AE17AE8" w14:textId="77777777" w:rsidR="00C63920" w:rsidRPr="00DA12E7" w:rsidRDefault="00C63920" w:rsidP="00C63920">
      <w:pPr>
        <w:pStyle w:val="ListBullet"/>
        <w:tabs>
          <w:tab w:val="clear" w:pos="360"/>
          <w:tab w:val="num" w:pos="927"/>
        </w:tabs>
        <w:ind w:left="927"/>
        <w:rPr>
          <w:lang w:eastAsia="en-CA"/>
        </w:rPr>
      </w:pPr>
      <w:r w:rsidRPr="00A93C2E">
        <w:rPr>
          <w:i/>
          <w:lang w:eastAsia="en-CA"/>
        </w:rPr>
        <w:t xml:space="preserve">The minimum possible TB size is assumed to be around </w:t>
      </w:r>
      <w:r w:rsidRPr="00A93C2E">
        <w:rPr>
          <w:i/>
          <w:highlight w:val="yellow"/>
          <w:lang w:eastAsia="en-CA"/>
        </w:rPr>
        <w:t>320 bits based</w:t>
      </w:r>
      <w:r w:rsidRPr="00A93C2E">
        <w:rPr>
          <w:i/>
          <w:lang w:eastAsia="en-CA"/>
        </w:rPr>
        <w:t xml:space="preserve"> on the values in (N)PUSCH tables.</w:t>
      </w:r>
    </w:p>
    <w:p w14:paraId="757FCAE0" w14:textId="1A144862" w:rsidR="008965E3" w:rsidRDefault="00AE7CC1" w:rsidP="008965E3">
      <w:pPr>
        <w:pStyle w:val="ListBullet"/>
        <w:numPr>
          <w:ilvl w:val="0"/>
          <w:numId w:val="0"/>
        </w:numPr>
        <w:ind w:left="360" w:hanging="360"/>
        <w:rPr>
          <w:lang w:eastAsia="sv-SE"/>
        </w:rPr>
      </w:pPr>
      <w:r>
        <w:rPr>
          <w:lang w:eastAsia="sv-SE"/>
        </w:rPr>
        <w:t xml:space="preserve">Given the </w:t>
      </w:r>
      <w:r w:rsidR="00B85A02">
        <w:rPr>
          <w:lang w:eastAsia="sv-SE"/>
        </w:rPr>
        <w:t xml:space="preserve">agreed </w:t>
      </w:r>
      <w:r>
        <w:rPr>
          <w:lang w:eastAsia="sv-SE"/>
        </w:rPr>
        <w:t xml:space="preserve">range is 320 bits to 1000 bits, column 6 of </w:t>
      </w:r>
      <w:r w:rsidR="00F77F39">
        <w:rPr>
          <w:lang w:eastAsia="sv-SE"/>
        </w:rPr>
        <w:t xml:space="preserve">eMTC </w:t>
      </w:r>
      <w:r>
        <w:rPr>
          <w:lang w:eastAsia="sv-SE"/>
        </w:rPr>
        <w:t xml:space="preserve">TBS table </w:t>
      </w:r>
      <w:r w:rsidR="00B85A02">
        <w:rPr>
          <w:lang w:eastAsia="sv-SE"/>
        </w:rPr>
        <w:t xml:space="preserve">which is valid for both Mode A and B </w:t>
      </w:r>
      <w:r>
        <w:rPr>
          <w:lang w:eastAsia="sv-SE"/>
        </w:rPr>
        <w:t>can be used with the one change from 1032 bits to 1000</w:t>
      </w:r>
    </w:p>
    <w:p w14:paraId="70F14DA9" w14:textId="77777777" w:rsidR="00AE7CC1" w:rsidRDefault="00AE7CC1" w:rsidP="008965E3">
      <w:pPr>
        <w:pStyle w:val="ListBullet"/>
        <w:numPr>
          <w:ilvl w:val="0"/>
          <w:numId w:val="0"/>
        </w:numPr>
        <w:ind w:left="360" w:hanging="360"/>
        <w:rPr>
          <w:lang w:eastAsia="sv-SE"/>
        </w:rPr>
      </w:pPr>
    </w:p>
    <w:p w14:paraId="05DE8127" w14:textId="47361EDF" w:rsidR="00054113" w:rsidRDefault="00054113" w:rsidP="00054113">
      <w:pPr>
        <w:rPr>
          <w:b/>
          <w:lang w:eastAsia="sv-SE"/>
        </w:rPr>
      </w:pPr>
      <w:r w:rsidRPr="00AE7CC1">
        <w:rPr>
          <w:b/>
          <w:lang w:eastAsia="sv-SE"/>
        </w:rPr>
        <w:t xml:space="preserve">Proposal: The </w:t>
      </w:r>
      <w:r>
        <w:rPr>
          <w:b/>
          <w:lang w:eastAsia="sv-SE"/>
        </w:rPr>
        <w:t xml:space="preserve">set of </w:t>
      </w:r>
      <w:r w:rsidRPr="00AE7CC1">
        <w:rPr>
          <w:b/>
          <w:lang w:eastAsia="sv-SE"/>
        </w:rPr>
        <w:t>8 maximum TBS for EDT includes [328 408 504 600 712 808 936 1000</w:t>
      </w:r>
      <w:r w:rsidR="009D0E51">
        <w:rPr>
          <w:b/>
          <w:lang w:eastAsia="sv-SE"/>
        </w:rPr>
        <w:t>A/936B</w:t>
      </w:r>
      <w:r w:rsidRPr="00AE7CC1">
        <w:rPr>
          <w:b/>
          <w:lang w:eastAsia="sv-SE"/>
        </w:rPr>
        <w:t>]</w:t>
      </w:r>
    </w:p>
    <w:p w14:paraId="440D614D" w14:textId="2110D6AA" w:rsidR="00054113" w:rsidRDefault="00C0451D" w:rsidP="00C0451D">
      <w:pPr>
        <w:pStyle w:val="ListBullet"/>
        <w:numPr>
          <w:ilvl w:val="0"/>
          <w:numId w:val="0"/>
        </w:numPr>
        <w:ind w:left="360" w:hanging="360"/>
        <w:rPr>
          <w:b/>
          <w:lang w:eastAsia="sv-SE"/>
        </w:rPr>
      </w:pPr>
      <w:r>
        <w:rPr>
          <w:b/>
          <w:lang w:eastAsia="sv-SE"/>
        </w:rPr>
        <w:t xml:space="preserve">             </w:t>
      </w:r>
      <w:r w:rsidR="00054113" w:rsidRPr="00AE7CC1">
        <w:rPr>
          <w:b/>
          <w:lang w:eastAsia="sv-SE"/>
        </w:rPr>
        <w:t>Note: 1000 is only applicable to CE Mode A</w:t>
      </w:r>
    </w:p>
    <w:p w14:paraId="5BC76DA4" w14:textId="34443D32" w:rsidR="00C63920" w:rsidRDefault="008C6919" w:rsidP="008C6919">
      <w:pPr>
        <w:pStyle w:val="ListBullet"/>
        <w:tabs>
          <w:tab w:val="clear" w:pos="360"/>
          <w:tab w:val="num" w:pos="927"/>
        </w:tabs>
        <w:ind w:left="927"/>
        <w:rPr>
          <w:i/>
          <w:lang w:eastAsia="sv-SE"/>
        </w:rPr>
      </w:pPr>
      <w:r>
        <w:rPr>
          <w:b/>
          <w:lang w:eastAsia="sv-SE"/>
        </w:rPr>
        <w:t>CE Mode A and B have the same Maximum TBS for EDT</w:t>
      </w:r>
      <w:r w:rsidR="00786D91">
        <w:rPr>
          <w:b/>
          <w:lang w:eastAsia="sv-SE"/>
        </w:rPr>
        <w:t xml:space="preserve"> (except for 936 and 1000)</w:t>
      </w:r>
    </w:p>
    <w:p w14:paraId="4C295E73" w14:textId="457186E9" w:rsidR="008965E3" w:rsidRPr="00DF7C3D" w:rsidRDefault="008965E3" w:rsidP="008965E3">
      <w:pPr>
        <w:pStyle w:val="Heading2"/>
      </w:pPr>
      <w:r>
        <w:t xml:space="preserve">Blind Decoding TBS </w:t>
      </w:r>
    </w:p>
    <w:p w14:paraId="04FEC4BD" w14:textId="2288296C" w:rsidR="008965E3" w:rsidRDefault="001364E9" w:rsidP="008965E3">
      <w:pPr>
        <w:pStyle w:val="BodyText"/>
        <w:rPr>
          <w:lang w:eastAsia="sv-SE"/>
        </w:rPr>
      </w:pPr>
      <w:r>
        <w:rPr>
          <w:lang w:eastAsia="sv-SE"/>
        </w:rPr>
        <w:t xml:space="preserve">Up to 3 additional blind decoding TBS need to be indicated which have not </w:t>
      </w:r>
      <w:r w:rsidR="008965E3">
        <w:rPr>
          <w:lang w:eastAsia="sv-SE"/>
        </w:rPr>
        <w:t xml:space="preserve">yet been agreed.  </w:t>
      </w:r>
    </w:p>
    <w:p w14:paraId="67290940" w14:textId="77777777" w:rsidR="001364E9" w:rsidRDefault="001364E9" w:rsidP="001364E9">
      <w:pPr>
        <w:rPr>
          <w:lang w:eastAsia="sv-SE"/>
        </w:rPr>
      </w:pPr>
      <w:r>
        <w:rPr>
          <w:lang w:eastAsia="sv-SE"/>
        </w:rPr>
        <w:t xml:space="preserve">The following agreement was made in RAN1: </w:t>
      </w:r>
    </w:p>
    <w:p w14:paraId="4C249C22" w14:textId="77777777" w:rsidR="001364E9" w:rsidRDefault="001364E9" w:rsidP="001364E9">
      <w:pPr>
        <w:pStyle w:val="ListBullet"/>
        <w:tabs>
          <w:tab w:val="clear" w:pos="360"/>
          <w:tab w:val="num" w:pos="1080"/>
        </w:tabs>
        <w:ind w:left="1080"/>
        <w:rPr>
          <w:i/>
          <w:lang w:eastAsia="sv-SE"/>
        </w:rPr>
      </w:pPr>
      <w:r w:rsidRPr="00DE2CC7">
        <w:rPr>
          <w:i/>
          <w:lang w:eastAsia="sv-SE"/>
        </w:rPr>
        <w:t>The maximum TBS broadcasted in system information are selected from 8 values which are taken from the Rel-13 PUSCH tables.</w:t>
      </w:r>
    </w:p>
    <w:p w14:paraId="69EA185A" w14:textId="3DD6FE8B" w:rsidR="00007AE8" w:rsidRDefault="00007AE8" w:rsidP="00322E6E">
      <w:pPr>
        <w:pStyle w:val="BodyText"/>
        <w:rPr>
          <w:lang w:eastAsia="sv-SE"/>
        </w:rPr>
      </w:pPr>
      <w:r>
        <w:rPr>
          <w:lang w:eastAsia="sv-SE"/>
        </w:rPr>
        <w:t>A similar agreement should be made WRT to the other 3 possible blind decoded TBS</w:t>
      </w:r>
    </w:p>
    <w:p w14:paraId="289D4041" w14:textId="265C8C51" w:rsidR="00007AE8" w:rsidRDefault="00007AE8" w:rsidP="0076766B">
      <w:pPr>
        <w:ind w:left="993" w:hanging="993"/>
        <w:rPr>
          <w:b/>
          <w:lang w:eastAsia="sv-SE"/>
        </w:rPr>
      </w:pPr>
      <w:r w:rsidRPr="00007AE8">
        <w:rPr>
          <w:b/>
          <w:lang w:eastAsia="sv-SE"/>
        </w:rPr>
        <w:lastRenderedPageBreak/>
        <w:t xml:space="preserve">Proposal: The </w:t>
      </w:r>
      <w:r w:rsidR="005A67AD">
        <w:rPr>
          <w:b/>
          <w:lang w:eastAsia="sv-SE"/>
        </w:rPr>
        <w:t xml:space="preserve">possible </w:t>
      </w:r>
      <w:r>
        <w:rPr>
          <w:b/>
          <w:lang w:eastAsia="sv-SE"/>
        </w:rPr>
        <w:t xml:space="preserve">blind decoding </w:t>
      </w:r>
      <w:r w:rsidR="00E45CFD">
        <w:rPr>
          <w:b/>
          <w:lang w:eastAsia="sv-SE"/>
        </w:rPr>
        <w:t xml:space="preserve">EDT </w:t>
      </w:r>
      <w:r w:rsidRPr="00007AE8">
        <w:rPr>
          <w:b/>
          <w:lang w:eastAsia="sv-SE"/>
        </w:rPr>
        <w:t>TBS values are taken from the Rel-13 PUSCH tables.</w:t>
      </w:r>
    </w:p>
    <w:p w14:paraId="477FBFF0" w14:textId="77777777" w:rsidR="0013170E" w:rsidRDefault="0013170E" w:rsidP="0076766B">
      <w:pPr>
        <w:ind w:left="993" w:hanging="993"/>
        <w:rPr>
          <w:b/>
          <w:lang w:eastAsia="sv-SE"/>
        </w:rPr>
      </w:pPr>
    </w:p>
    <w:p w14:paraId="5ABEB9E4" w14:textId="6DB37934" w:rsidR="00BD4A2B" w:rsidRDefault="002710ED" w:rsidP="006852BE">
      <w:pPr>
        <w:pStyle w:val="ListBullet"/>
        <w:numPr>
          <w:ilvl w:val="0"/>
          <w:numId w:val="0"/>
        </w:numPr>
        <w:rPr>
          <w:lang w:eastAsia="sv-SE"/>
        </w:rPr>
      </w:pPr>
      <w:r>
        <w:rPr>
          <w:lang w:eastAsia="sv-SE"/>
        </w:rPr>
        <w:t xml:space="preserve">A </w:t>
      </w:r>
      <w:r w:rsidR="00D90DB2" w:rsidRPr="00D90DB2">
        <w:rPr>
          <w:lang w:eastAsia="sv-SE"/>
        </w:rPr>
        <w:t>minimum TB</w:t>
      </w:r>
      <w:r w:rsidR="00D90DB2">
        <w:rPr>
          <w:lang w:eastAsia="sv-SE"/>
        </w:rPr>
        <w:t>S</w:t>
      </w:r>
      <w:r w:rsidR="00D90DB2" w:rsidRPr="00D90DB2">
        <w:rPr>
          <w:lang w:eastAsia="sv-SE"/>
        </w:rPr>
        <w:t xml:space="preserve"> of around 320 bits</w:t>
      </w:r>
      <w:r w:rsidR="00BD4A2B">
        <w:rPr>
          <w:lang w:eastAsia="sv-SE"/>
        </w:rPr>
        <w:t xml:space="preserve"> was agreed by RAN2 in this agreement:</w:t>
      </w:r>
    </w:p>
    <w:p w14:paraId="15BEE6F7" w14:textId="77777777" w:rsidR="00BD4A2B" w:rsidRPr="00DA12E7" w:rsidRDefault="00BD4A2B" w:rsidP="00BD4A2B">
      <w:pPr>
        <w:pStyle w:val="ListBullet"/>
        <w:tabs>
          <w:tab w:val="clear" w:pos="360"/>
          <w:tab w:val="num" w:pos="927"/>
        </w:tabs>
        <w:ind w:left="927"/>
        <w:rPr>
          <w:lang w:eastAsia="en-CA"/>
        </w:rPr>
      </w:pPr>
      <w:r w:rsidRPr="00A93C2E">
        <w:rPr>
          <w:i/>
          <w:lang w:eastAsia="en-CA"/>
        </w:rPr>
        <w:t xml:space="preserve">The minimum possible TB size is assumed to be around </w:t>
      </w:r>
      <w:r w:rsidRPr="00A93C2E">
        <w:rPr>
          <w:i/>
          <w:highlight w:val="yellow"/>
          <w:lang w:eastAsia="en-CA"/>
        </w:rPr>
        <w:t>320 bits based</w:t>
      </w:r>
      <w:r w:rsidRPr="00A93C2E">
        <w:rPr>
          <w:i/>
          <w:lang w:eastAsia="en-CA"/>
        </w:rPr>
        <w:t xml:space="preserve"> on the values in (N)PUSCH tables.</w:t>
      </w:r>
    </w:p>
    <w:p w14:paraId="0909E6CB" w14:textId="77777777" w:rsidR="006955A4" w:rsidRDefault="00BD4A2B" w:rsidP="006852BE">
      <w:pPr>
        <w:pStyle w:val="ListBullet"/>
        <w:numPr>
          <w:ilvl w:val="0"/>
          <w:numId w:val="0"/>
        </w:numPr>
        <w:rPr>
          <w:lang w:eastAsia="sv-SE"/>
        </w:rPr>
      </w:pPr>
      <w:r>
        <w:rPr>
          <w:lang w:eastAsia="sv-SE"/>
        </w:rPr>
        <w:t>The three closest TBS options from the eMTC TBS table are [</w:t>
      </w:r>
      <w:r w:rsidRPr="00BD4A2B">
        <w:rPr>
          <w:lang w:eastAsia="sv-SE"/>
        </w:rPr>
        <w:t>256 328, 376</w:t>
      </w:r>
      <w:r>
        <w:rPr>
          <w:lang w:eastAsia="sv-SE"/>
        </w:rPr>
        <w:t>]. The only option that is “around” 320 is 328</w:t>
      </w:r>
      <w:r w:rsidR="006955A4">
        <w:rPr>
          <w:lang w:eastAsia="sv-SE"/>
        </w:rPr>
        <w:t xml:space="preserve"> bits. Fixing the minimum TBS to one value will minimize SI bits thus it is proposed:</w:t>
      </w:r>
    </w:p>
    <w:p w14:paraId="69E3718C" w14:textId="26BE4016" w:rsidR="00BD4A2B" w:rsidRPr="004C5B7F" w:rsidRDefault="00BD4A2B" w:rsidP="00BD4A2B">
      <w:pPr>
        <w:pStyle w:val="ListBullet"/>
        <w:numPr>
          <w:ilvl w:val="0"/>
          <w:numId w:val="0"/>
        </w:numPr>
        <w:rPr>
          <w:b/>
          <w:lang w:eastAsia="sv-SE"/>
        </w:rPr>
      </w:pPr>
      <w:r w:rsidRPr="004C5B7F">
        <w:rPr>
          <w:b/>
          <w:lang w:eastAsia="sv-SE"/>
        </w:rPr>
        <w:t xml:space="preserve">Proposal: The minimum EDT TBS is </w:t>
      </w:r>
      <w:r w:rsidR="000763F1">
        <w:rPr>
          <w:b/>
          <w:lang w:eastAsia="sv-SE"/>
        </w:rPr>
        <w:t xml:space="preserve">fixed in specification </w:t>
      </w:r>
      <w:r w:rsidR="009528EE">
        <w:rPr>
          <w:b/>
          <w:lang w:eastAsia="sv-SE"/>
        </w:rPr>
        <w:t xml:space="preserve">at </w:t>
      </w:r>
      <w:r w:rsidRPr="004C5B7F">
        <w:rPr>
          <w:b/>
          <w:lang w:eastAsia="sv-SE"/>
        </w:rPr>
        <w:t>328 bit</w:t>
      </w:r>
      <w:r>
        <w:rPr>
          <w:b/>
          <w:lang w:eastAsia="sv-SE"/>
        </w:rPr>
        <w:t>s</w:t>
      </w:r>
    </w:p>
    <w:p w14:paraId="714C5707" w14:textId="77777777" w:rsidR="00BD4A2B" w:rsidRDefault="00BD4A2B" w:rsidP="006852BE">
      <w:pPr>
        <w:pStyle w:val="ListBullet"/>
        <w:numPr>
          <w:ilvl w:val="0"/>
          <w:numId w:val="0"/>
        </w:numPr>
        <w:rPr>
          <w:lang w:eastAsia="sv-SE"/>
        </w:rPr>
      </w:pPr>
    </w:p>
    <w:p w14:paraId="43E8F007" w14:textId="7925AC06" w:rsidR="00E51F13" w:rsidRDefault="002D18F3" w:rsidP="006852BE">
      <w:pPr>
        <w:pStyle w:val="ListBullet"/>
        <w:numPr>
          <w:ilvl w:val="0"/>
          <w:numId w:val="0"/>
        </w:numPr>
        <w:rPr>
          <w:lang w:eastAsia="sv-SE"/>
        </w:rPr>
      </w:pPr>
      <w:r>
        <w:rPr>
          <w:lang w:eastAsia="sv-SE"/>
        </w:rPr>
        <w:t xml:space="preserve">There are at least a couple of approaches that can be used to indicate the blind decoding EDT TBS. One approach is that a set of blind decoding TBS values can be defined e.g. 8 values where one value is indicated for each blind decoding TBS. The problem with this approach is that </w:t>
      </w:r>
      <w:r w:rsidR="00E50487">
        <w:rPr>
          <w:lang w:eastAsia="sv-SE"/>
        </w:rPr>
        <w:t xml:space="preserve">to get </w:t>
      </w:r>
      <w:r w:rsidR="00E51F13">
        <w:rPr>
          <w:lang w:eastAsia="sv-SE"/>
        </w:rPr>
        <w:t xml:space="preserve">a set of values </w:t>
      </w:r>
      <w:r w:rsidR="009528EE">
        <w:rPr>
          <w:lang w:eastAsia="sv-SE"/>
        </w:rPr>
        <w:t xml:space="preserve">evenly distributed </w:t>
      </w:r>
      <w:r w:rsidR="00E51F13">
        <w:rPr>
          <w:lang w:eastAsia="sv-SE"/>
        </w:rPr>
        <w:t>between the max and min, we need different table</w:t>
      </w:r>
      <w:r w:rsidR="00CB4FE0">
        <w:rPr>
          <w:lang w:eastAsia="sv-SE"/>
        </w:rPr>
        <w:t>s</w:t>
      </w:r>
      <w:r w:rsidR="00E51F13">
        <w:rPr>
          <w:lang w:eastAsia="sv-SE"/>
        </w:rPr>
        <w:t xml:space="preserve"> for each max TBS value. Also, there isn’t that much granularity in </w:t>
      </w:r>
      <w:r w:rsidR="00CB4FE0">
        <w:rPr>
          <w:lang w:eastAsia="sv-SE"/>
        </w:rPr>
        <w:t xml:space="preserve">eMTC </w:t>
      </w:r>
      <w:r w:rsidR="00E51F13">
        <w:rPr>
          <w:lang w:eastAsia="sv-SE"/>
        </w:rPr>
        <w:t>TBS values for lower max TBS values</w:t>
      </w:r>
      <w:r w:rsidR="009528EE">
        <w:rPr>
          <w:lang w:eastAsia="sv-SE"/>
        </w:rPr>
        <w:t xml:space="preserve"> so many of entries will be duplicates</w:t>
      </w:r>
      <w:r w:rsidR="00E51F13">
        <w:rPr>
          <w:lang w:eastAsia="sv-SE"/>
        </w:rPr>
        <w:t>. Given the above issue</w:t>
      </w:r>
      <w:r w:rsidR="009528EE">
        <w:rPr>
          <w:lang w:eastAsia="sv-SE"/>
        </w:rPr>
        <w:t>s</w:t>
      </w:r>
      <w:r w:rsidR="00E51F13">
        <w:rPr>
          <w:lang w:eastAsia="sv-SE"/>
        </w:rPr>
        <w:t xml:space="preserve">, a simpler approach is to define the blind decoding TBS values based on </w:t>
      </w:r>
      <w:r w:rsidR="009528EE">
        <w:rPr>
          <w:lang w:eastAsia="sv-SE"/>
        </w:rPr>
        <w:t xml:space="preserve">a </w:t>
      </w:r>
      <w:r w:rsidR="00E51F13">
        <w:rPr>
          <w:lang w:eastAsia="sv-SE"/>
        </w:rPr>
        <w:t>table fixed in the specification</w:t>
      </w:r>
      <w:r w:rsidR="00CB4FE0">
        <w:rPr>
          <w:lang w:eastAsia="sv-SE"/>
        </w:rPr>
        <w:t xml:space="preserve"> based on the number of blind decodes and the max </w:t>
      </w:r>
      <w:r w:rsidR="001A4A6C">
        <w:rPr>
          <w:lang w:eastAsia="sv-SE"/>
        </w:rPr>
        <w:t xml:space="preserve">EDT </w:t>
      </w:r>
      <w:r w:rsidR="00CB4FE0">
        <w:rPr>
          <w:lang w:eastAsia="sv-SE"/>
        </w:rPr>
        <w:t>TBS</w:t>
      </w:r>
      <w:r w:rsidR="009528EE">
        <w:rPr>
          <w:lang w:eastAsia="sv-SE"/>
        </w:rPr>
        <w:t xml:space="preserve">. This allows </w:t>
      </w:r>
      <w:r w:rsidR="00E51F13">
        <w:rPr>
          <w:lang w:eastAsia="sv-SE"/>
        </w:rPr>
        <w:t>value</w:t>
      </w:r>
      <w:r w:rsidR="009528EE">
        <w:rPr>
          <w:lang w:eastAsia="sv-SE"/>
        </w:rPr>
        <w:t xml:space="preserve">s to be more evenly </w:t>
      </w:r>
      <w:r w:rsidR="00E51F13">
        <w:rPr>
          <w:lang w:eastAsia="sv-SE"/>
        </w:rPr>
        <w:t xml:space="preserve">distributed between max and min. </w:t>
      </w:r>
      <w:r w:rsidR="006E0574">
        <w:rPr>
          <w:lang w:eastAsia="sv-SE"/>
        </w:rPr>
        <w:t>T</w:t>
      </w:r>
      <w:r w:rsidR="00B818DC">
        <w:rPr>
          <w:lang w:eastAsia="sv-SE"/>
        </w:rPr>
        <w:t xml:space="preserve">his method </w:t>
      </w:r>
      <w:r w:rsidR="006E0574">
        <w:rPr>
          <w:lang w:eastAsia="sv-SE"/>
        </w:rPr>
        <w:t xml:space="preserve">also </w:t>
      </w:r>
      <w:r w:rsidR="00B818DC">
        <w:rPr>
          <w:lang w:eastAsia="sv-SE"/>
        </w:rPr>
        <w:t>only require</w:t>
      </w:r>
      <w:r w:rsidR="001A4A6C">
        <w:rPr>
          <w:lang w:eastAsia="sv-SE"/>
        </w:rPr>
        <w:t>s</w:t>
      </w:r>
      <w:r w:rsidR="00B818DC">
        <w:rPr>
          <w:lang w:eastAsia="sv-SE"/>
        </w:rPr>
        <w:t xml:space="preserve"> the number of blind decodes (i.e. 1,2, or 3) to be broadcasted, minimizing SI information. </w:t>
      </w:r>
      <w:r w:rsidR="00E51F13">
        <w:rPr>
          <w:lang w:eastAsia="sv-SE"/>
        </w:rPr>
        <w:t>Below is an example table:</w:t>
      </w:r>
    </w:p>
    <w:tbl>
      <w:tblPr>
        <w:tblW w:w="5665" w:type="dxa"/>
        <w:jc w:val="center"/>
        <w:tblLook w:val="04A0" w:firstRow="1" w:lastRow="0" w:firstColumn="1" w:lastColumn="0" w:noHBand="0" w:noVBand="1"/>
      </w:tblPr>
      <w:tblGrid>
        <w:gridCol w:w="1003"/>
        <w:gridCol w:w="842"/>
        <w:gridCol w:w="702"/>
        <w:gridCol w:w="709"/>
        <w:gridCol w:w="792"/>
        <w:gridCol w:w="767"/>
        <w:gridCol w:w="850"/>
      </w:tblGrid>
      <w:tr w:rsidR="002A2704" w:rsidRPr="004C5B7F" w14:paraId="097BA627" w14:textId="77777777" w:rsidTr="002A2704">
        <w:trPr>
          <w:trHeight w:val="375"/>
          <w:jc w:val="center"/>
        </w:trPr>
        <w:tc>
          <w:tcPr>
            <w:tcW w:w="1003" w:type="dxa"/>
            <w:tcBorders>
              <w:top w:val="single" w:sz="4" w:space="0" w:color="auto"/>
              <w:left w:val="single" w:sz="4" w:space="0" w:color="auto"/>
              <w:bottom w:val="single" w:sz="4" w:space="0" w:color="auto"/>
              <w:right w:val="single" w:sz="4" w:space="0" w:color="auto"/>
            </w:tcBorders>
            <w:shd w:val="clear" w:color="000000" w:fill="D8E4BC"/>
            <w:vAlign w:val="center"/>
          </w:tcPr>
          <w:p w14:paraId="5A8AA1E0" w14:textId="77777777" w:rsidR="002A2704" w:rsidRDefault="002A2704" w:rsidP="002A2704">
            <w:pPr>
              <w:jc w:val="center"/>
              <w:rPr>
                <w:rFonts w:ascii="Calibri" w:hAnsi="Calibri"/>
                <w:b/>
                <w:bCs/>
                <w:color w:val="000000"/>
                <w:szCs w:val="20"/>
                <w:lang w:val="en-CA" w:eastAsia="en-CA"/>
              </w:rPr>
            </w:pPr>
            <w:r>
              <w:rPr>
                <w:rFonts w:ascii="Calibri" w:hAnsi="Calibri"/>
                <w:b/>
                <w:bCs/>
                <w:color w:val="000000"/>
                <w:szCs w:val="20"/>
                <w:lang w:val="en-CA" w:eastAsia="en-CA"/>
              </w:rPr>
              <w:t>No Blind</w:t>
            </w:r>
          </w:p>
          <w:p w14:paraId="52D2A26F" w14:textId="4DA34F48" w:rsidR="002A2704" w:rsidRPr="004C5B7F" w:rsidRDefault="002A2704" w:rsidP="002A2704">
            <w:pPr>
              <w:jc w:val="center"/>
              <w:rPr>
                <w:rFonts w:ascii="Calibri" w:hAnsi="Calibri"/>
                <w:b/>
                <w:bCs/>
                <w:color w:val="000000"/>
                <w:szCs w:val="20"/>
                <w:lang w:val="en-CA" w:eastAsia="en-CA"/>
              </w:rPr>
            </w:pPr>
            <w:r>
              <w:rPr>
                <w:rFonts w:ascii="Calibri" w:hAnsi="Calibri"/>
                <w:b/>
                <w:bCs/>
                <w:color w:val="000000"/>
                <w:szCs w:val="20"/>
                <w:lang w:val="en-CA" w:eastAsia="en-CA"/>
              </w:rPr>
              <w:t>Decodes</w:t>
            </w:r>
          </w:p>
        </w:tc>
        <w:tc>
          <w:tcPr>
            <w:tcW w:w="842" w:type="dxa"/>
            <w:tcBorders>
              <w:top w:val="single" w:sz="4" w:space="0" w:color="auto"/>
              <w:left w:val="single" w:sz="4" w:space="0" w:color="auto"/>
              <w:bottom w:val="single" w:sz="4" w:space="0" w:color="auto"/>
              <w:right w:val="single" w:sz="4" w:space="0" w:color="auto"/>
            </w:tcBorders>
            <w:shd w:val="clear" w:color="000000" w:fill="D8E4BC"/>
            <w:vAlign w:val="center"/>
          </w:tcPr>
          <w:p w14:paraId="09641B3B" w14:textId="77354CDD" w:rsidR="002A2704" w:rsidRPr="004C5B7F" w:rsidRDefault="002A2704" w:rsidP="002A2704">
            <w:pPr>
              <w:jc w:val="center"/>
              <w:rPr>
                <w:rFonts w:ascii="Calibri" w:hAnsi="Calibri"/>
                <w:b/>
                <w:bCs/>
                <w:color w:val="000000"/>
                <w:szCs w:val="20"/>
                <w:lang w:val="en-CA" w:eastAsia="en-CA"/>
              </w:rPr>
            </w:pPr>
            <w:r w:rsidRPr="004C5B7F">
              <w:rPr>
                <w:rFonts w:ascii="Calibri" w:hAnsi="Calibri"/>
                <w:b/>
                <w:bCs/>
                <w:color w:val="000000"/>
                <w:szCs w:val="20"/>
                <w:lang w:val="en-CA" w:eastAsia="en-CA"/>
              </w:rPr>
              <w:t>1 Blind Decode</w:t>
            </w:r>
          </w:p>
        </w:tc>
        <w:tc>
          <w:tcPr>
            <w:tcW w:w="1411" w:type="dxa"/>
            <w:gridSpan w:val="2"/>
            <w:tcBorders>
              <w:top w:val="single" w:sz="4" w:space="0" w:color="auto"/>
              <w:left w:val="single" w:sz="4" w:space="0" w:color="auto"/>
              <w:bottom w:val="single" w:sz="4" w:space="0" w:color="auto"/>
              <w:right w:val="single" w:sz="4" w:space="0" w:color="auto"/>
            </w:tcBorders>
            <w:shd w:val="clear" w:color="000000" w:fill="D8E4BC"/>
            <w:vAlign w:val="center"/>
          </w:tcPr>
          <w:p w14:paraId="5CBF5266" w14:textId="2A9F9C7F" w:rsidR="002A2704" w:rsidRPr="004C5B7F" w:rsidRDefault="002A2704" w:rsidP="002A2704">
            <w:pPr>
              <w:jc w:val="center"/>
              <w:rPr>
                <w:rFonts w:ascii="Calibri" w:hAnsi="Calibri"/>
                <w:b/>
                <w:bCs/>
                <w:color w:val="000000"/>
                <w:szCs w:val="20"/>
                <w:lang w:val="en-CA" w:eastAsia="en-CA"/>
              </w:rPr>
            </w:pPr>
            <w:r w:rsidRPr="004C5B7F">
              <w:rPr>
                <w:rFonts w:ascii="Calibri" w:hAnsi="Calibri"/>
                <w:b/>
                <w:bCs/>
                <w:color w:val="000000"/>
                <w:szCs w:val="20"/>
                <w:lang w:val="en-CA" w:eastAsia="en-CA"/>
              </w:rPr>
              <w:t>2 Blind</w:t>
            </w:r>
            <w:r>
              <w:rPr>
                <w:rFonts w:ascii="Calibri" w:hAnsi="Calibri"/>
                <w:b/>
                <w:bCs/>
                <w:color w:val="000000"/>
                <w:szCs w:val="20"/>
                <w:lang w:val="en-CA" w:eastAsia="en-CA"/>
              </w:rPr>
              <w:t xml:space="preserve"> </w:t>
            </w:r>
            <w:r w:rsidRPr="004C5B7F">
              <w:rPr>
                <w:rFonts w:ascii="Calibri" w:hAnsi="Calibri"/>
                <w:b/>
                <w:bCs/>
                <w:color w:val="000000"/>
                <w:szCs w:val="20"/>
                <w:lang w:val="en-CA" w:eastAsia="en-CA"/>
              </w:rPr>
              <w:t>Decodes</w:t>
            </w:r>
          </w:p>
        </w:tc>
        <w:tc>
          <w:tcPr>
            <w:tcW w:w="2409" w:type="dxa"/>
            <w:gridSpan w:val="3"/>
            <w:tcBorders>
              <w:top w:val="single" w:sz="4" w:space="0" w:color="auto"/>
              <w:left w:val="single" w:sz="4" w:space="0" w:color="auto"/>
              <w:bottom w:val="single" w:sz="4" w:space="0" w:color="auto"/>
              <w:right w:val="single" w:sz="4" w:space="0" w:color="auto"/>
            </w:tcBorders>
            <w:shd w:val="clear" w:color="000000" w:fill="D8E4BC"/>
            <w:noWrap/>
            <w:vAlign w:val="center"/>
            <w:hideMark/>
          </w:tcPr>
          <w:p w14:paraId="075D85CB" w14:textId="6E520CBB" w:rsidR="002A2704" w:rsidRPr="004C5B7F" w:rsidRDefault="002A2704" w:rsidP="002A2704">
            <w:pPr>
              <w:jc w:val="center"/>
              <w:rPr>
                <w:rFonts w:ascii="Calibri" w:hAnsi="Calibri"/>
                <w:b/>
                <w:bCs/>
                <w:color w:val="000000"/>
                <w:sz w:val="22"/>
                <w:szCs w:val="22"/>
                <w:lang w:val="en-CA" w:eastAsia="en-CA"/>
              </w:rPr>
            </w:pPr>
            <w:r w:rsidRPr="004C5B7F">
              <w:rPr>
                <w:rFonts w:ascii="Calibri" w:hAnsi="Calibri"/>
                <w:b/>
                <w:bCs/>
                <w:color w:val="000000"/>
                <w:szCs w:val="20"/>
                <w:lang w:val="en-CA" w:eastAsia="en-CA"/>
              </w:rPr>
              <w:t>3 Blind Decodes</w:t>
            </w:r>
          </w:p>
        </w:tc>
      </w:tr>
      <w:tr w:rsidR="002A2704" w:rsidRPr="004C5B7F" w14:paraId="52E6A01A" w14:textId="77777777" w:rsidTr="002A2704">
        <w:trPr>
          <w:trHeight w:val="300"/>
          <w:jc w:val="center"/>
        </w:trPr>
        <w:tc>
          <w:tcPr>
            <w:tcW w:w="1003" w:type="dxa"/>
            <w:tcBorders>
              <w:top w:val="single" w:sz="4" w:space="0" w:color="auto"/>
              <w:left w:val="single" w:sz="4" w:space="0" w:color="auto"/>
              <w:bottom w:val="single" w:sz="4" w:space="0" w:color="auto"/>
              <w:right w:val="single" w:sz="4" w:space="0" w:color="auto"/>
            </w:tcBorders>
            <w:shd w:val="clear" w:color="000000" w:fill="D8E4BC"/>
            <w:vAlign w:val="center"/>
          </w:tcPr>
          <w:p w14:paraId="3EF53ADB" w14:textId="22F530D2" w:rsidR="002A2704" w:rsidRPr="004C5B7F" w:rsidRDefault="002A2704" w:rsidP="002A2704">
            <w:pPr>
              <w:jc w:val="center"/>
              <w:rPr>
                <w:rFonts w:ascii="Calibri" w:hAnsi="Calibri"/>
                <w:b/>
                <w:bCs/>
                <w:color w:val="000000"/>
                <w:szCs w:val="20"/>
                <w:lang w:val="en-CA" w:eastAsia="en-CA"/>
              </w:rPr>
            </w:pPr>
            <w:r w:rsidRPr="004C5B7F">
              <w:rPr>
                <w:rFonts w:ascii="Calibri" w:hAnsi="Calibri"/>
                <w:b/>
                <w:bCs/>
                <w:color w:val="000000"/>
                <w:szCs w:val="20"/>
                <w:lang w:val="en-CA" w:eastAsia="en-CA"/>
              </w:rPr>
              <w:t>Max TBS</w:t>
            </w:r>
          </w:p>
        </w:tc>
        <w:tc>
          <w:tcPr>
            <w:tcW w:w="842" w:type="dxa"/>
            <w:tcBorders>
              <w:top w:val="single" w:sz="4" w:space="0" w:color="auto"/>
              <w:left w:val="single" w:sz="4" w:space="0" w:color="auto"/>
              <w:bottom w:val="single" w:sz="4" w:space="0" w:color="auto"/>
              <w:right w:val="single" w:sz="4" w:space="0" w:color="auto"/>
            </w:tcBorders>
            <w:shd w:val="clear" w:color="000000" w:fill="D8E4BC"/>
            <w:vAlign w:val="center"/>
          </w:tcPr>
          <w:p w14:paraId="0FF03DDD" w14:textId="75AE68BE" w:rsidR="002A2704" w:rsidRPr="004C5B7F" w:rsidRDefault="002A2704" w:rsidP="002A2704">
            <w:pPr>
              <w:jc w:val="center"/>
              <w:rPr>
                <w:rFonts w:ascii="Calibri" w:hAnsi="Calibri"/>
                <w:b/>
                <w:bCs/>
                <w:color w:val="000000"/>
                <w:szCs w:val="20"/>
                <w:lang w:val="en-CA" w:eastAsia="en-CA"/>
              </w:rPr>
            </w:pPr>
            <w:r w:rsidRPr="004C5B7F">
              <w:rPr>
                <w:rFonts w:ascii="Calibri" w:hAnsi="Calibri"/>
                <w:b/>
                <w:bCs/>
                <w:color w:val="000000"/>
                <w:szCs w:val="20"/>
                <w:lang w:val="en-CA" w:eastAsia="en-CA"/>
              </w:rPr>
              <w:t>Min</w:t>
            </w:r>
          </w:p>
        </w:tc>
        <w:tc>
          <w:tcPr>
            <w:tcW w:w="702" w:type="dxa"/>
            <w:tcBorders>
              <w:top w:val="nil"/>
              <w:left w:val="single" w:sz="4" w:space="0" w:color="auto"/>
              <w:bottom w:val="single" w:sz="4" w:space="0" w:color="auto"/>
              <w:right w:val="single" w:sz="4" w:space="0" w:color="auto"/>
            </w:tcBorders>
            <w:shd w:val="clear" w:color="000000" w:fill="D8E4BC"/>
            <w:vAlign w:val="center"/>
          </w:tcPr>
          <w:p w14:paraId="175D4166" w14:textId="6B6562D4" w:rsidR="002A2704" w:rsidRPr="004C5B7F" w:rsidRDefault="002A2704" w:rsidP="002A2704">
            <w:pPr>
              <w:jc w:val="center"/>
              <w:rPr>
                <w:rFonts w:ascii="Calibri" w:hAnsi="Calibri"/>
                <w:b/>
                <w:bCs/>
                <w:color w:val="000000"/>
                <w:szCs w:val="20"/>
                <w:lang w:val="en-CA" w:eastAsia="en-CA"/>
              </w:rPr>
            </w:pPr>
            <w:r w:rsidRPr="004C5B7F">
              <w:rPr>
                <w:rFonts w:ascii="Calibri" w:hAnsi="Calibri"/>
                <w:b/>
                <w:bCs/>
                <w:color w:val="000000"/>
                <w:szCs w:val="20"/>
                <w:lang w:val="en-CA" w:eastAsia="en-CA"/>
              </w:rPr>
              <w:t>1 of 1</w:t>
            </w:r>
          </w:p>
        </w:tc>
        <w:tc>
          <w:tcPr>
            <w:tcW w:w="709" w:type="dxa"/>
            <w:tcBorders>
              <w:top w:val="nil"/>
              <w:left w:val="single" w:sz="4" w:space="0" w:color="auto"/>
              <w:bottom w:val="single" w:sz="4" w:space="0" w:color="auto"/>
              <w:right w:val="single" w:sz="4" w:space="0" w:color="auto"/>
            </w:tcBorders>
            <w:shd w:val="clear" w:color="000000" w:fill="D8E4BC"/>
            <w:vAlign w:val="center"/>
          </w:tcPr>
          <w:p w14:paraId="64E9742F" w14:textId="2B8D3DCD" w:rsidR="002A2704" w:rsidRPr="004C5B7F" w:rsidRDefault="002A2704" w:rsidP="002A2704">
            <w:pPr>
              <w:jc w:val="center"/>
              <w:rPr>
                <w:rFonts w:ascii="Calibri" w:hAnsi="Calibri"/>
                <w:b/>
                <w:bCs/>
                <w:color w:val="000000"/>
                <w:szCs w:val="20"/>
                <w:lang w:val="en-CA" w:eastAsia="en-CA"/>
              </w:rPr>
            </w:pPr>
            <w:r w:rsidRPr="004C5B7F">
              <w:rPr>
                <w:rFonts w:ascii="Calibri" w:hAnsi="Calibri"/>
                <w:b/>
                <w:bCs/>
                <w:color w:val="000000"/>
                <w:szCs w:val="20"/>
                <w:lang w:val="en-CA" w:eastAsia="en-CA"/>
              </w:rPr>
              <w:t>Min</w:t>
            </w:r>
          </w:p>
        </w:tc>
        <w:tc>
          <w:tcPr>
            <w:tcW w:w="792" w:type="dxa"/>
            <w:tcBorders>
              <w:top w:val="nil"/>
              <w:left w:val="single" w:sz="4" w:space="0" w:color="auto"/>
              <w:bottom w:val="single" w:sz="4" w:space="0" w:color="auto"/>
              <w:right w:val="single" w:sz="4" w:space="0" w:color="auto"/>
            </w:tcBorders>
            <w:shd w:val="clear" w:color="000000" w:fill="D8E4BC"/>
            <w:noWrap/>
            <w:vAlign w:val="center"/>
            <w:hideMark/>
          </w:tcPr>
          <w:p w14:paraId="492CC956" w14:textId="32C9059F" w:rsidR="002A2704" w:rsidRPr="004C5B7F" w:rsidRDefault="002A2704" w:rsidP="002A2704">
            <w:pPr>
              <w:jc w:val="center"/>
              <w:rPr>
                <w:rFonts w:ascii="Calibri" w:hAnsi="Calibri"/>
                <w:b/>
                <w:bCs/>
                <w:color w:val="000000"/>
                <w:szCs w:val="20"/>
                <w:lang w:val="en-CA" w:eastAsia="en-CA"/>
              </w:rPr>
            </w:pPr>
            <w:r w:rsidRPr="004C5B7F">
              <w:rPr>
                <w:rFonts w:ascii="Calibri" w:hAnsi="Calibri"/>
                <w:b/>
                <w:bCs/>
                <w:color w:val="000000"/>
                <w:szCs w:val="20"/>
                <w:lang w:val="en-CA" w:eastAsia="en-CA"/>
              </w:rPr>
              <w:t>1 of 2</w:t>
            </w:r>
          </w:p>
        </w:tc>
        <w:tc>
          <w:tcPr>
            <w:tcW w:w="767" w:type="dxa"/>
            <w:tcBorders>
              <w:top w:val="nil"/>
              <w:left w:val="nil"/>
              <w:bottom w:val="single" w:sz="4" w:space="0" w:color="auto"/>
              <w:right w:val="single" w:sz="4" w:space="0" w:color="auto"/>
            </w:tcBorders>
            <w:shd w:val="clear" w:color="000000" w:fill="D8E4BC"/>
            <w:noWrap/>
            <w:vAlign w:val="center"/>
            <w:hideMark/>
          </w:tcPr>
          <w:p w14:paraId="5634B4BE" w14:textId="1CC33DCD" w:rsidR="002A2704" w:rsidRPr="004C5B7F" w:rsidRDefault="002A2704" w:rsidP="002A2704">
            <w:pPr>
              <w:jc w:val="center"/>
              <w:rPr>
                <w:rFonts w:ascii="Calibri" w:hAnsi="Calibri"/>
                <w:b/>
                <w:bCs/>
                <w:color w:val="000000"/>
                <w:szCs w:val="20"/>
                <w:lang w:val="en-CA" w:eastAsia="en-CA"/>
              </w:rPr>
            </w:pPr>
            <w:r w:rsidRPr="004C5B7F">
              <w:rPr>
                <w:rFonts w:ascii="Calibri" w:hAnsi="Calibri"/>
                <w:b/>
                <w:bCs/>
                <w:color w:val="000000"/>
                <w:szCs w:val="20"/>
                <w:lang w:val="en-CA" w:eastAsia="en-CA"/>
              </w:rPr>
              <w:t>2 of 2</w:t>
            </w:r>
          </w:p>
        </w:tc>
        <w:tc>
          <w:tcPr>
            <w:tcW w:w="850" w:type="dxa"/>
            <w:tcBorders>
              <w:top w:val="nil"/>
              <w:left w:val="nil"/>
              <w:bottom w:val="single" w:sz="4" w:space="0" w:color="auto"/>
              <w:right w:val="single" w:sz="4" w:space="0" w:color="auto"/>
            </w:tcBorders>
            <w:shd w:val="clear" w:color="000000" w:fill="D8E4BC"/>
            <w:noWrap/>
            <w:vAlign w:val="center"/>
            <w:hideMark/>
          </w:tcPr>
          <w:p w14:paraId="3F06C852" w14:textId="77777777" w:rsidR="002A2704" w:rsidRPr="004C5B7F" w:rsidRDefault="002A2704" w:rsidP="002A2704">
            <w:pPr>
              <w:jc w:val="center"/>
              <w:rPr>
                <w:rFonts w:ascii="Calibri" w:hAnsi="Calibri"/>
                <w:b/>
                <w:bCs/>
                <w:color w:val="000000"/>
                <w:szCs w:val="20"/>
                <w:lang w:val="en-CA" w:eastAsia="en-CA"/>
              </w:rPr>
            </w:pPr>
            <w:r w:rsidRPr="004C5B7F">
              <w:rPr>
                <w:rFonts w:ascii="Calibri" w:hAnsi="Calibri"/>
                <w:b/>
                <w:bCs/>
                <w:color w:val="000000"/>
                <w:szCs w:val="20"/>
                <w:lang w:val="en-CA" w:eastAsia="en-CA"/>
              </w:rPr>
              <w:t>Min</w:t>
            </w:r>
          </w:p>
        </w:tc>
      </w:tr>
      <w:tr w:rsidR="001A7B5A" w:rsidRPr="004C5B7F" w14:paraId="1E4DC54E" w14:textId="77777777" w:rsidTr="001A7B5A">
        <w:trPr>
          <w:trHeight w:val="300"/>
          <w:jc w:val="center"/>
        </w:trPr>
        <w:tc>
          <w:tcPr>
            <w:tcW w:w="1003" w:type="dxa"/>
            <w:tcBorders>
              <w:top w:val="single" w:sz="4" w:space="0" w:color="auto"/>
              <w:left w:val="single" w:sz="4" w:space="0" w:color="auto"/>
              <w:bottom w:val="single" w:sz="4" w:space="0" w:color="auto"/>
              <w:right w:val="single" w:sz="4" w:space="0" w:color="auto"/>
            </w:tcBorders>
            <w:vAlign w:val="center"/>
          </w:tcPr>
          <w:p w14:paraId="04772C74" w14:textId="7ADD172C" w:rsidR="001A7B5A" w:rsidRPr="004C5B7F" w:rsidRDefault="001A7B5A" w:rsidP="001A7B5A">
            <w:pPr>
              <w:jc w:val="center"/>
              <w:rPr>
                <w:rFonts w:ascii="Calibri" w:hAnsi="Calibri"/>
                <w:color w:val="000000"/>
                <w:szCs w:val="20"/>
                <w:lang w:val="en-CA" w:eastAsia="en-CA"/>
              </w:rPr>
            </w:pPr>
            <w:r w:rsidRPr="004C5B7F">
              <w:rPr>
                <w:rFonts w:ascii="Calibri" w:hAnsi="Calibri"/>
                <w:szCs w:val="20"/>
                <w:lang w:val="en-CA" w:eastAsia="en-CA"/>
              </w:rPr>
              <w:t>328</w:t>
            </w:r>
          </w:p>
        </w:tc>
        <w:tc>
          <w:tcPr>
            <w:tcW w:w="842" w:type="dxa"/>
            <w:vMerge w:val="restart"/>
            <w:tcBorders>
              <w:top w:val="single" w:sz="4" w:space="0" w:color="auto"/>
              <w:left w:val="single" w:sz="4" w:space="0" w:color="auto"/>
              <w:right w:val="single" w:sz="4" w:space="0" w:color="auto"/>
            </w:tcBorders>
            <w:vAlign w:val="center"/>
          </w:tcPr>
          <w:p w14:paraId="2DD6A17C" w14:textId="00E76645" w:rsidR="001A7B5A" w:rsidRPr="004C5B7F" w:rsidRDefault="001A7B5A" w:rsidP="001A7B5A">
            <w:pPr>
              <w:jc w:val="center"/>
              <w:rPr>
                <w:rFonts w:ascii="Calibri" w:hAnsi="Calibri"/>
                <w:color w:val="000000"/>
                <w:szCs w:val="20"/>
                <w:lang w:val="en-CA" w:eastAsia="en-CA"/>
              </w:rPr>
            </w:pPr>
            <w:r>
              <w:rPr>
                <w:rFonts w:ascii="Calibri" w:hAnsi="Calibri"/>
                <w:color w:val="000000"/>
                <w:szCs w:val="20"/>
                <w:lang w:val="en-CA" w:eastAsia="en-CA"/>
              </w:rPr>
              <w:t>328</w:t>
            </w:r>
          </w:p>
        </w:tc>
        <w:tc>
          <w:tcPr>
            <w:tcW w:w="702" w:type="dxa"/>
            <w:tcBorders>
              <w:top w:val="nil"/>
              <w:left w:val="single" w:sz="4" w:space="0" w:color="auto"/>
              <w:bottom w:val="single" w:sz="4" w:space="0" w:color="auto"/>
              <w:right w:val="single" w:sz="4" w:space="0" w:color="auto"/>
            </w:tcBorders>
            <w:vAlign w:val="center"/>
          </w:tcPr>
          <w:p w14:paraId="4C674263" w14:textId="4212B8F7" w:rsidR="001A7B5A" w:rsidRPr="004C5B7F" w:rsidRDefault="001A4A6C" w:rsidP="001A7B5A">
            <w:pPr>
              <w:jc w:val="center"/>
              <w:rPr>
                <w:rFonts w:ascii="Calibri" w:hAnsi="Calibri"/>
                <w:color w:val="000000"/>
                <w:szCs w:val="20"/>
                <w:lang w:val="en-CA" w:eastAsia="en-CA"/>
              </w:rPr>
            </w:pPr>
            <w:r w:rsidRPr="004C5B7F">
              <w:rPr>
                <w:rFonts w:ascii="Calibri" w:hAnsi="Calibri"/>
                <w:color w:val="000000"/>
                <w:szCs w:val="20"/>
                <w:lang w:val="en-CA" w:eastAsia="en-CA"/>
              </w:rPr>
              <w:t>X</w:t>
            </w:r>
          </w:p>
        </w:tc>
        <w:tc>
          <w:tcPr>
            <w:tcW w:w="709" w:type="dxa"/>
            <w:vMerge w:val="restart"/>
            <w:tcBorders>
              <w:top w:val="nil"/>
              <w:left w:val="single" w:sz="4" w:space="0" w:color="auto"/>
              <w:right w:val="single" w:sz="4" w:space="0" w:color="auto"/>
            </w:tcBorders>
            <w:vAlign w:val="center"/>
          </w:tcPr>
          <w:p w14:paraId="0A4B26FD" w14:textId="1414FB1F" w:rsidR="001A7B5A" w:rsidRPr="004C5B7F" w:rsidRDefault="001A7B5A" w:rsidP="001A7B5A">
            <w:pPr>
              <w:jc w:val="center"/>
              <w:rPr>
                <w:rFonts w:ascii="Calibri" w:hAnsi="Calibri"/>
                <w:color w:val="000000"/>
                <w:szCs w:val="20"/>
                <w:lang w:val="en-CA" w:eastAsia="en-CA"/>
              </w:rPr>
            </w:pPr>
            <w:r>
              <w:rPr>
                <w:rFonts w:ascii="Calibri" w:hAnsi="Calibri"/>
                <w:color w:val="000000"/>
                <w:szCs w:val="20"/>
                <w:lang w:val="en-CA" w:eastAsia="en-CA"/>
              </w:rPr>
              <w:t>328</w:t>
            </w:r>
          </w:p>
        </w:tc>
        <w:tc>
          <w:tcPr>
            <w:tcW w:w="792" w:type="dxa"/>
            <w:tcBorders>
              <w:top w:val="nil"/>
              <w:left w:val="single" w:sz="4" w:space="0" w:color="auto"/>
              <w:bottom w:val="single" w:sz="4" w:space="0" w:color="auto"/>
              <w:right w:val="single" w:sz="4" w:space="0" w:color="auto"/>
            </w:tcBorders>
            <w:shd w:val="clear" w:color="auto" w:fill="auto"/>
            <w:noWrap/>
            <w:vAlign w:val="center"/>
            <w:hideMark/>
          </w:tcPr>
          <w:p w14:paraId="29335440" w14:textId="6B1B1D97" w:rsidR="001A7B5A" w:rsidRPr="004C5B7F" w:rsidRDefault="001A7B5A" w:rsidP="001A7B5A">
            <w:pPr>
              <w:jc w:val="center"/>
              <w:rPr>
                <w:rFonts w:ascii="Calibri" w:hAnsi="Calibri"/>
                <w:color w:val="000000"/>
                <w:szCs w:val="20"/>
                <w:lang w:val="en-CA" w:eastAsia="en-CA"/>
              </w:rPr>
            </w:pPr>
            <w:r w:rsidRPr="004C5B7F">
              <w:rPr>
                <w:rFonts w:ascii="Calibri" w:hAnsi="Calibri"/>
                <w:color w:val="000000"/>
                <w:szCs w:val="20"/>
                <w:lang w:val="en-CA" w:eastAsia="en-CA"/>
              </w:rPr>
              <w:t>x</w:t>
            </w:r>
          </w:p>
        </w:tc>
        <w:tc>
          <w:tcPr>
            <w:tcW w:w="767" w:type="dxa"/>
            <w:tcBorders>
              <w:top w:val="nil"/>
              <w:left w:val="nil"/>
              <w:bottom w:val="single" w:sz="4" w:space="0" w:color="auto"/>
              <w:right w:val="single" w:sz="4" w:space="0" w:color="auto"/>
            </w:tcBorders>
            <w:shd w:val="clear" w:color="auto" w:fill="auto"/>
            <w:noWrap/>
            <w:vAlign w:val="center"/>
            <w:hideMark/>
          </w:tcPr>
          <w:p w14:paraId="3133F1F1" w14:textId="77777777" w:rsidR="001A7B5A" w:rsidRPr="004C5B7F" w:rsidRDefault="001A7B5A" w:rsidP="001A7B5A">
            <w:pPr>
              <w:jc w:val="center"/>
              <w:rPr>
                <w:rFonts w:ascii="Calibri" w:hAnsi="Calibri"/>
                <w:color w:val="000000"/>
                <w:szCs w:val="20"/>
                <w:lang w:val="en-CA" w:eastAsia="en-CA"/>
              </w:rPr>
            </w:pPr>
            <w:r w:rsidRPr="004C5B7F">
              <w:rPr>
                <w:rFonts w:ascii="Calibri" w:hAnsi="Calibri"/>
                <w:color w:val="000000"/>
                <w:szCs w:val="20"/>
                <w:lang w:val="en-CA" w:eastAsia="en-CA"/>
              </w:rPr>
              <w:t>x</w:t>
            </w:r>
          </w:p>
        </w:tc>
        <w:tc>
          <w:tcPr>
            <w:tcW w:w="850" w:type="dxa"/>
            <w:vMerge w:val="restart"/>
            <w:tcBorders>
              <w:top w:val="nil"/>
              <w:left w:val="nil"/>
              <w:right w:val="single" w:sz="4" w:space="0" w:color="auto"/>
            </w:tcBorders>
            <w:shd w:val="clear" w:color="auto" w:fill="auto"/>
            <w:noWrap/>
            <w:vAlign w:val="center"/>
            <w:hideMark/>
          </w:tcPr>
          <w:p w14:paraId="30D58A76" w14:textId="47CABC32" w:rsidR="001A7B5A" w:rsidRPr="004C5B7F" w:rsidRDefault="001A7B5A" w:rsidP="001A7B5A">
            <w:pPr>
              <w:jc w:val="center"/>
              <w:rPr>
                <w:rFonts w:ascii="Calibri" w:hAnsi="Calibri"/>
                <w:color w:val="000000"/>
                <w:szCs w:val="20"/>
                <w:lang w:val="en-CA" w:eastAsia="en-CA"/>
              </w:rPr>
            </w:pPr>
            <w:r>
              <w:rPr>
                <w:rFonts w:ascii="Calibri" w:hAnsi="Calibri"/>
                <w:color w:val="000000"/>
                <w:szCs w:val="20"/>
                <w:lang w:val="en-CA" w:eastAsia="en-CA"/>
              </w:rPr>
              <w:t>328</w:t>
            </w:r>
          </w:p>
        </w:tc>
      </w:tr>
      <w:tr w:rsidR="001A7B5A" w:rsidRPr="004C5B7F" w14:paraId="7BC9E002" w14:textId="77777777" w:rsidTr="00684784">
        <w:trPr>
          <w:trHeight w:val="300"/>
          <w:jc w:val="center"/>
        </w:trPr>
        <w:tc>
          <w:tcPr>
            <w:tcW w:w="1003" w:type="dxa"/>
            <w:tcBorders>
              <w:top w:val="single" w:sz="4" w:space="0" w:color="auto"/>
              <w:left w:val="single" w:sz="4" w:space="0" w:color="auto"/>
              <w:bottom w:val="single" w:sz="4" w:space="0" w:color="auto"/>
              <w:right w:val="single" w:sz="4" w:space="0" w:color="auto"/>
            </w:tcBorders>
            <w:vAlign w:val="center"/>
          </w:tcPr>
          <w:p w14:paraId="3B3E0317" w14:textId="0ECEE973" w:rsidR="001A7B5A" w:rsidRPr="004C5B7F" w:rsidRDefault="001A7B5A" w:rsidP="001A7B5A">
            <w:pPr>
              <w:jc w:val="center"/>
              <w:rPr>
                <w:rFonts w:ascii="Calibri" w:hAnsi="Calibri"/>
                <w:color w:val="000000"/>
                <w:szCs w:val="20"/>
                <w:lang w:val="en-CA" w:eastAsia="en-CA"/>
              </w:rPr>
            </w:pPr>
            <w:r w:rsidRPr="004C5B7F">
              <w:rPr>
                <w:rFonts w:ascii="Calibri" w:hAnsi="Calibri"/>
                <w:szCs w:val="20"/>
                <w:lang w:val="en-CA" w:eastAsia="en-CA"/>
              </w:rPr>
              <w:t>408</w:t>
            </w:r>
          </w:p>
        </w:tc>
        <w:tc>
          <w:tcPr>
            <w:tcW w:w="842" w:type="dxa"/>
            <w:vMerge/>
            <w:tcBorders>
              <w:left w:val="single" w:sz="4" w:space="0" w:color="auto"/>
              <w:right w:val="single" w:sz="4" w:space="0" w:color="auto"/>
            </w:tcBorders>
            <w:vAlign w:val="center"/>
          </w:tcPr>
          <w:p w14:paraId="2EA5F3CA" w14:textId="015378C1" w:rsidR="001A7B5A" w:rsidRPr="004C5B7F" w:rsidRDefault="001A7B5A" w:rsidP="001A7B5A">
            <w:pPr>
              <w:jc w:val="center"/>
              <w:rPr>
                <w:rFonts w:ascii="Calibri" w:hAnsi="Calibri"/>
                <w:color w:val="000000"/>
                <w:szCs w:val="20"/>
                <w:lang w:val="en-CA" w:eastAsia="en-CA"/>
              </w:rPr>
            </w:pPr>
          </w:p>
        </w:tc>
        <w:tc>
          <w:tcPr>
            <w:tcW w:w="702" w:type="dxa"/>
            <w:tcBorders>
              <w:top w:val="nil"/>
              <w:left w:val="single" w:sz="4" w:space="0" w:color="auto"/>
              <w:bottom w:val="single" w:sz="4" w:space="0" w:color="auto"/>
              <w:right w:val="single" w:sz="4" w:space="0" w:color="auto"/>
            </w:tcBorders>
            <w:vAlign w:val="center"/>
          </w:tcPr>
          <w:p w14:paraId="088803EC" w14:textId="6AE12AB9" w:rsidR="001A7B5A" w:rsidRPr="004C5B7F" w:rsidRDefault="001A7B5A" w:rsidP="001A7B5A">
            <w:pPr>
              <w:jc w:val="center"/>
              <w:rPr>
                <w:rFonts w:ascii="Calibri" w:hAnsi="Calibri"/>
                <w:color w:val="000000"/>
                <w:szCs w:val="20"/>
                <w:lang w:val="en-CA" w:eastAsia="en-CA"/>
              </w:rPr>
            </w:pPr>
            <w:r w:rsidRPr="004C5B7F">
              <w:rPr>
                <w:rFonts w:ascii="Calibri" w:hAnsi="Calibri"/>
                <w:color w:val="000000"/>
                <w:szCs w:val="20"/>
                <w:lang w:val="en-CA" w:eastAsia="en-CA"/>
              </w:rPr>
              <w:t>376</w:t>
            </w:r>
          </w:p>
        </w:tc>
        <w:tc>
          <w:tcPr>
            <w:tcW w:w="709" w:type="dxa"/>
            <w:vMerge/>
            <w:tcBorders>
              <w:left w:val="single" w:sz="4" w:space="0" w:color="auto"/>
              <w:right w:val="single" w:sz="4" w:space="0" w:color="auto"/>
            </w:tcBorders>
          </w:tcPr>
          <w:p w14:paraId="6BD56FDF" w14:textId="068DE0FA" w:rsidR="001A7B5A" w:rsidRPr="004C5B7F" w:rsidRDefault="001A7B5A" w:rsidP="001A7B5A">
            <w:pPr>
              <w:jc w:val="center"/>
              <w:rPr>
                <w:rFonts w:ascii="Calibri" w:hAnsi="Calibri"/>
                <w:color w:val="000000"/>
                <w:szCs w:val="20"/>
                <w:lang w:val="en-CA" w:eastAsia="en-CA"/>
              </w:rPr>
            </w:pPr>
          </w:p>
        </w:tc>
        <w:tc>
          <w:tcPr>
            <w:tcW w:w="792" w:type="dxa"/>
            <w:tcBorders>
              <w:top w:val="nil"/>
              <w:left w:val="single" w:sz="4" w:space="0" w:color="auto"/>
              <w:bottom w:val="single" w:sz="4" w:space="0" w:color="auto"/>
              <w:right w:val="single" w:sz="4" w:space="0" w:color="auto"/>
            </w:tcBorders>
            <w:shd w:val="clear" w:color="auto" w:fill="auto"/>
            <w:noWrap/>
            <w:vAlign w:val="center"/>
            <w:hideMark/>
          </w:tcPr>
          <w:p w14:paraId="440C4C49" w14:textId="00237894" w:rsidR="001A7B5A" w:rsidRPr="004C5B7F" w:rsidRDefault="001A7B5A" w:rsidP="001A7B5A">
            <w:pPr>
              <w:jc w:val="center"/>
              <w:rPr>
                <w:rFonts w:ascii="Calibri" w:hAnsi="Calibri"/>
                <w:color w:val="000000"/>
                <w:szCs w:val="20"/>
                <w:lang w:val="en-CA" w:eastAsia="en-CA"/>
              </w:rPr>
            </w:pPr>
            <w:r w:rsidRPr="004C5B7F">
              <w:rPr>
                <w:rFonts w:ascii="Calibri" w:hAnsi="Calibri"/>
                <w:color w:val="000000"/>
                <w:szCs w:val="20"/>
                <w:lang w:val="en-CA" w:eastAsia="en-CA"/>
              </w:rPr>
              <w:t>392</w:t>
            </w:r>
          </w:p>
        </w:tc>
        <w:tc>
          <w:tcPr>
            <w:tcW w:w="767" w:type="dxa"/>
            <w:tcBorders>
              <w:top w:val="nil"/>
              <w:left w:val="nil"/>
              <w:bottom w:val="single" w:sz="4" w:space="0" w:color="auto"/>
              <w:right w:val="single" w:sz="4" w:space="0" w:color="auto"/>
            </w:tcBorders>
            <w:shd w:val="clear" w:color="auto" w:fill="auto"/>
            <w:noWrap/>
            <w:vAlign w:val="center"/>
            <w:hideMark/>
          </w:tcPr>
          <w:p w14:paraId="26D7567A" w14:textId="77777777" w:rsidR="001A7B5A" w:rsidRPr="004C5B7F" w:rsidRDefault="001A7B5A" w:rsidP="001A7B5A">
            <w:pPr>
              <w:jc w:val="center"/>
              <w:rPr>
                <w:rFonts w:ascii="Calibri" w:hAnsi="Calibri"/>
                <w:color w:val="000000"/>
                <w:szCs w:val="20"/>
                <w:lang w:val="en-CA" w:eastAsia="en-CA"/>
              </w:rPr>
            </w:pPr>
            <w:r w:rsidRPr="004C5B7F">
              <w:rPr>
                <w:rFonts w:ascii="Calibri" w:hAnsi="Calibri"/>
                <w:color w:val="000000"/>
                <w:szCs w:val="20"/>
                <w:lang w:val="en-CA" w:eastAsia="en-CA"/>
              </w:rPr>
              <w:t>376</w:t>
            </w:r>
          </w:p>
        </w:tc>
        <w:tc>
          <w:tcPr>
            <w:tcW w:w="850" w:type="dxa"/>
            <w:vMerge/>
            <w:tcBorders>
              <w:left w:val="nil"/>
              <w:right w:val="single" w:sz="4" w:space="0" w:color="auto"/>
            </w:tcBorders>
            <w:shd w:val="clear" w:color="auto" w:fill="auto"/>
            <w:noWrap/>
            <w:vAlign w:val="center"/>
            <w:hideMark/>
          </w:tcPr>
          <w:p w14:paraId="2E1D4483" w14:textId="332675EC" w:rsidR="001A7B5A" w:rsidRPr="004C5B7F" w:rsidRDefault="001A7B5A" w:rsidP="001A7B5A">
            <w:pPr>
              <w:jc w:val="center"/>
              <w:rPr>
                <w:rFonts w:ascii="Calibri" w:hAnsi="Calibri"/>
                <w:color w:val="000000"/>
                <w:szCs w:val="20"/>
                <w:lang w:val="en-CA" w:eastAsia="en-CA"/>
              </w:rPr>
            </w:pPr>
          </w:p>
        </w:tc>
      </w:tr>
      <w:tr w:rsidR="001A7B5A" w:rsidRPr="004C5B7F" w14:paraId="71184B7A" w14:textId="77777777" w:rsidTr="00684784">
        <w:trPr>
          <w:trHeight w:val="300"/>
          <w:jc w:val="center"/>
        </w:trPr>
        <w:tc>
          <w:tcPr>
            <w:tcW w:w="1003" w:type="dxa"/>
            <w:tcBorders>
              <w:top w:val="single" w:sz="4" w:space="0" w:color="auto"/>
              <w:left w:val="single" w:sz="4" w:space="0" w:color="auto"/>
              <w:bottom w:val="single" w:sz="4" w:space="0" w:color="auto"/>
              <w:right w:val="single" w:sz="4" w:space="0" w:color="auto"/>
            </w:tcBorders>
            <w:vAlign w:val="center"/>
          </w:tcPr>
          <w:p w14:paraId="64D03F97" w14:textId="32DE9AFF" w:rsidR="001A7B5A" w:rsidRPr="004C5B7F" w:rsidRDefault="001A7B5A" w:rsidP="001A7B5A">
            <w:pPr>
              <w:jc w:val="center"/>
              <w:rPr>
                <w:rFonts w:ascii="Calibri" w:hAnsi="Calibri"/>
                <w:color w:val="000000"/>
                <w:szCs w:val="20"/>
                <w:lang w:val="en-CA" w:eastAsia="en-CA"/>
              </w:rPr>
            </w:pPr>
            <w:r w:rsidRPr="004C5B7F">
              <w:rPr>
                <w:rFonts w:ascii="Calibri" w:hAnsi="Calibri"/>
                <w:szCs w:val="20"/>
                <w:lang w:val="en-CA" w:eastAsia="en-CA"/>
              </w:rPr>
              <w:t>504</w:t>
            </w:r>
          </w:p>
        </w:tc>
        <w:tc>
          <w:tcPr>
            <w:tcW w:w="842" w:type="dxa"/>
            <w:vMerge/>
            <w:tcBorders>
              <w:left w:val="single" w:sz="4" w:space="0" w:color="auto"/>
              <w:right w:val="single" w:sz="4" w:space="0" w:color="auto"/>
            </w:tcBorders>
            <w:vAlign w:val="center"/>
          </w:tcPr>
          <w:p w14:paraId="4EDEEEFA" w14:textId="2B28FFF5" w:rsidR="001A7B5A" w:rsidRPr="004C5B7F" w:rsidRDefault="001A7B5A" w:rsidP="001A7B5A">
            <w:pPr>
              <w:jc w:val="center"/>
              <w:rPr>
                <w:rFonts w:ascii="Calibri" w:hAnsi="Calibri"/>
                <w:color w:val="000000"/>
                <w:szCs w:val="20"/>
                <w:lang w:val="en-CA" w:eastAsia="en-CA"/>
              </w:rPr>
            </w:pPr>
          </w:p>
        </w:tc>
        <w:tc>
          <w:tcPr>
            <w:tcW w:w="702" w:type="dxa"/>
            <w:tcBorders>
              <w:top w:val="nil"/>
              <w:left w:val="single" w:sz="4" w:space="0" w:color="auto"/>
              <w:bottom w:val="single" w:sz="4" w:space="0" w:color="auto"/>
              <w:right w:val="single" w:sz="4" w:space="0" w:color="auto"/>
            </w:tcBorders>
            <w:vAlign w:val="center"/>
          </w:tcPr>
          <w:p w14:paraId="7A401832" w14:textId="7CFC6CFF" w:rsidR="001A7B5A" w:rsidRPr="004C5B7F" w:rsidRDefault="001A7B5A" w:rsidP="001A7B5A">
            <w:pPr>
              <w:jc w:val="center"/>
              <w:rPr>
                <w:rFonts w:ascii="Calibri" w:hAnsi="Calibri"/>
                <w:color w:val="000000"/>
                <w:szCs w:val="20"/>
                <w:lang w:val="en-CA" w:eastAsia="en-CA"/>
              </w:rPr>
            </w:pPr>
            <w:r w:rsidRPr="004C5B7F">
              <w:rPr>
                <w:rFonts w:ascii="Calibri" w:hAnsi="Calibri"/>
                <w:color w:val="000000"/>
                <w:szCs w:val="20"/>
                <w:lang w:val="en-CA" w:eastAsia="en-CA"/>
              </w:rPr>
              <w:t>408</w:t>
            </w:r>
          </w:p>
        </w:tc>
        <w:tc>
          <w:tcPr>
            <w:tcW w:w="709" w:type="dxa"/>
            <w:vMerge/>
            <w:tcBorders>
              <w:left w:val="single" w:sz="4" w:space="0" w:color="auto"/>
              <w:right w:val="single" w:sz="4" w:space="0" w:color="auto"/>
            </w:tcBorders>
          </w:tcPr>
          <w:p w14:paraId="6DD3DEAE" w14:textId="0BFC9803" w:rsidR="001A7B5A" w:rsidRPr="004C5B7F" w:rsidRDefault="001A7B5A" w:rsidP="001A7B5A">
            <w:pPr>
              <w:jc w:val="center"/>
              <w:rPr>
                <w:rFonts w:ascii="Calibri" w:hAnsi="Calibri"/>
                <w:color w:val="000000"/>
                <w:szCs w:val="20"/>
                <w:lang w:val="en-CA" w:eastAsia="en-CA"/>
              </w:rPr>
            </w:pPr>
          </w:p>
        </w:tc>
        <w:tc>
          <w:tcPr>
            <w:tcW w:w="792" w:type="dxa"/>
            <w:tcBorders>
              <w:top w:val="nil"/>
              <w:left w:val="single" w:sz="4" w:space="0" w:color="auto"/>
              <w:bottom w:val="single" w:sz="4" w:space="0" w:color="auto"/>
              <w:right w:val="single" w:sz="4" w:space="0" w:color="auto"/>
            </w:tcBorders>
            <w:shd w:val="clear" w:color="auto" w:fill="auto"/>
            <w:noWrap/>
            <w:vAlign w:val="center"/>
            <w:hideMark/>
          </w:tcPr>
          <w:p w14:paraId="4336C354" w14:textId="7631C15C" w:rsidR="001A7B5A" w:rsidRPr="004C5B7F" w:rsidRDefault="001A7B5A" w:rsidP="001A7B5A">
            <w:pPr>
              <w:jc w:val="center"/>
              <w:rPr>
                <w:rFonts w:ascii="Calibri" w:hAnsi="Calibri"/>
                <w:color w:val="000000"/>
                <w:szCs w:val="20"/>
                <w:lang w:val="en-CA" w:eastAsia="en-CA"/>
              </w:rPr>
            </w:pPr>
            <w:r w:rsidRPr="004C5B7F">
              <w:rPr>
                <w:rFonts w:ascii="Calibri" w:hAnsi="Calibri"/>
                <w:color w:val="000000"/>
                <w:szCs w:val="20"/>
                <w:lang w:val="en-CA" w:eastAsia="en-CA"/>
              </w:rPr>
              <w:t>440</w:t>
            </w:r>
          </w:p>
        </w:tc>
        <w:tc>
          <w:tcPr>
            <w:tcW w:w="767" w:type="dxa"/>
            <w:tcBorders>
              <w:top w:val="nil"/>
              <w:left w:val="nil"/>
              <w:bottom w:val="single" w:sz="4" w:space="0" w:color="auto"/>
              <w:right w:val="single" w:sz="4" w:space="0" w:color="auto"/>
            </w:tcBorders>
            <w:shd w:val="clear" w:color="auto" w:fill="auto"/>
            <w:noWrap/>
            <w:vAlign w:val="center"/>
            <w:hideMark/>
          </w:tcPr>
          <w:p w14:paraId="26F05704" w14:textId="77777777" w:rsidR="001A7B5A" w:rsidRPr="004C5B7F" w:rsidRDefault="001A7B5A" w:rsidP="001A7B5A">
            <w:pPr>
              <w:jc w:val="center"/>
              <w:rPr>
                <w:rFonts w:ascii="Calibri" w:hAnsi="Calibri"/>
                <w:color w:val="000000"/>
                <w:szCs w:val="20"/>
                <w:lang w:val="en-CA" w:eastAsia="en-CA"/>
              </w:rPr>
            </w:pPr>
            <w:r w:rsidRPr="004C5B7F">
              <w:rPr>
                <w:rFonts w:ascii="Calibri" w:hAnsi="Calibri"/>
                <w:color w:val="000000"/>
                <w:szCs w:val="20"/>
                <w:lang w:val="en-CA" w:eastAsia="en-CA"/>
              </w:rPr>
              <w:t>376</w:t>
            </w:r>
          </w:p>
        </w:tc>
        <w:tc>
          <w:tcPr>
            <w:tcW w:w="850" w:type="dxa"/>
            <w:vMerge/>
            <w:tcBorders>
              <w:left w:val="nil"/>
              <w:right w:val="single" w:sz="4" w:space="0" w:color="auto"/>
            </w:tcBorders>
            <w:shd w:val="clear" w:color="auto" w:fill="auto"/>
            <w:noWrap/>
            <w:vAlign w:val="center"/>
            <w:hideMark/>
          </w:tcPr>
          <w:p w14:paraId="6D4704B3" w14:textId="048CCB6E" w:rsidR="001A7B5A" w:rsidRPr="004C5B7F" w:rsidRDefault="001A7B5A" w:rsidP="001A7B5A">
            <w:pPr>
              <w:jc w:val="center"/>
              <w:rPr>
                <w:rFonts w:ascii="Calibri" w:hAnsi="Calibri"/>
                <w:color w:val="000000"/>
                <w:szCs w:val="20"/>
                <w:lang w:val="en-CA" w:eastAsia="en-CA"/>
              </w:rPr>
            </w:pPr>
          </w:p>
        </w:tc>
      </w:tr>
      <w:tr w:rsidR="001A7B5A" w:rsidRPr="004C5B7F" w14:paraId="407993AA" w14:textId="77777777" w:rsidTr="00684784">
        <w:trPr>
          <w:trHeight w:val="300"/>
          <w:jc w:val="center"/>
        </w:trPr>
        <w:tc>
          <w:tcPr>
            <w:tcW w:w="1003" w:type="dxa"/>
            <w:tcBorders>
              <w:top w:val="single" w:sz="4" w:space="0" w:color="auto"/>
              <w:left w:val="single" w:sz="4" w:space="0" w:color="auto"/>
              <w:bottom w:val="single" w:sz="4" w:space="0" w:color="auto"/>
              <w:right w:val="single" w:sz="4" w:space="0" w:color="auto"/>
            </w:tcBorders>
            <w:vAlign w:val="center"/>
          </w:tcPr>
          <w:p w14:paraId="27C2C6EF" w14:textId="20ED07A6" w:rsidR="001A7B5A" w:rsidRPr="004C5B7F" w:rsidRDefault="001A7B5A" w:rsidP="001A7B5A">
            <w:pPr>
              <w:jc w:val="center"/>
              <w:rPr>
                <w:rFonts w:ascii="Calibri" w:hAnsi="Calibri"/>
                <w:color w:val="000000"/>
                <w:szCs w:val="20"/>
                <w:lang w:val="en-CA" w:eastAsia="en-CA"/>
              </w:rPr>
            </w:pPr>
            <w:r w:rsidRPr="004C5B7F">
              <w:rPr>
                <w:rFonts w:ascii="Calibri" w:hAnsi="Calibri"/>
                <w:szCs w:val="20"/>
                <w:lang w:val="en-CA" w:eastAsia="en-CA"/>
              </w:rPr>
              <w:t>600</w:t>
            </w:r>
          </w:p>
        </w:tc>
        <w:tc>
          <w:tcPr>
            <w:tcW w:w="842" w:type="dxa"/>
            <w:vMerge/>
            <w:tcBorders>
              <w:left w:val="single" w:sz="4" w:space="0" w:color="auto"/>
              <w:right w:val="single" w:sz="4" w:space="0" w:color="auto"/>
            </w:tcBorders>
            <w:vAlign w:val="center"/>
          </w:tcPr>
          <w:p w14:paraId="0B481956" w14:textId="09084160" w:rsidR="001A7B5A" w:rsidRPr="004C5B7F" w:rsidRDefault="001A7B5A" w:rsidP="001A7B5A">
            <w:pPr>
              <w:jc w:val="center"/>
              <w:rPr>
                <w:rFonts w:ascii="Calibri" w:hAnsi="Calibri"/>
                <w:color w:val="000000"/>
                <w:szCs w:val="20"/>
                <w:lang w:val="en-CA" w:eastAsia="en-CA"/>
              </w:rPr>
            </w:pPr>
          </w:p>
        </w:tc>
        <w:tc>
          <w:tcPr>
            <w:tcW w:w="702" w:type="dxa"/>
            <w:tcBorders>
              <w:top w:val="nil"/>
              <w:left w:val="single" w:sz="4" w:space="0" w:color="auto"/>
              <w:bottom w:val="single" w:sz="4" w:space="0" w:color="auto"/>
              <w:right w:val="single" w:sz="4" w:space="0" w:color="auto"/>
            </w:tcBorders>
            <w:vAlign w:val="center"/>
          </w:tcPr>
          <w:p w14:paraId="3325FC11" w14:textId="29790B44" w:rsidR="001A7B5A" w:rsidRPr="004C5B7F" w:rsidRDefault="001A7B5A" w:rsidP="001A7B5A">
            <w:pPr>
              <w:jc w:val="center"/>
              <w:rPr>
                <w:rFonts w:ascii="Calibri" w:hAnsi="Calibri"/>
                <w:color w:val="000000"/>
                <w:szCs w:val="20"/>
                <w:lang w:val="en-CA" w:eastAsia="en-CA"/>
              </w:rPr>
            </w:pPr>
            <w:r w:rsidRPr="004C5B7F">
              <w:rPr>
                <w:rFonts w:ascii="Calibri" w:hAnsi="Calibri"/>
                <w:color w:val="000000"/>
                <w:szCs w:val="20"/>
                <w:lang w:val="en-CA" w:eastAsia="en-CA"/>
              </w:rPr>
              <w:t>424</w:t>
            </w:r>
          </w:p>
        </w:tc>
        <w:tc>
          <w:tcPr>
            <w:tcW w:w="709" w:type="dxa"/>
            <w:vMerge/>
            <w:tcBorders>
              <w:left w:val="single" w:sz="4" w:space="0" w:color="auto"/>
              <w:right w:val="single" w:sz="4" w:space="0" w:color="auto"/>
            </w:tcBorders>
          </w:tcPr>
          <w:p w14:paraId="0AB3C80A" w14:textId="74605F9D" w:rsidR="001A7B5A" w:rsidRPr="004C5B7F" w:rsidRDefault="001A7B5A" w:rsidP="001A7B5A">
            <w:pPr>
              <w:jc w:val="center"/>
              <w:rPr>
                <w:rFonts w:ascii="Calibri" w:hAnsi="Calibri"/>
                <w:color w:val="000000"/>
                <w:szCs w:val="20"/>
                <w:lang w:val="en-CA" w:eastAsia="en-CA"/>
              </w:rPr>
            </w:pPr>
          </w:p>
        </w:tc>
        <w:tc>
          <w:tcPr>
            <w:tcW w:w="792" w:type="dxa"/>
            <w:tcBorders>
              <w:top w:val="nil"/>
              <w:left w:val="single" w:sz="4" w:space="0" w:color="auto"/>
              <w:bottom w:val="single" w:sz="4" w:space="0" w:color="auto"/>
              <w:right w:val="single" w:sz="4" w:space="0" w:color="auto"/>
            </w:tcBorders>
            <w:shd w:val="clear" w:color="auto" w:fill="auto"/>
            <w:noWrap/>
            <w:vAlign w:val="center"/>
            <w:hideMark/>
          </w:tcPr>
          <w:p w14:paraId="4738F88A" w14:textId="7412A794" w:rsidR="001A7B5A" w:rsidRPr="004C5B7F" w:rsidRDefault="001A7B5A" w:rsidP="001A7B5A">
            <w:pPr>
              <w:jc w:val="center"/>
              <w:rPr>
                <w:rFonts w:ascii="Calibri" w:hAnsi="Calibri"/>
                <w:color w:val="000000"/>
                <w:szCs w:val="20"/>
                <w:lang w:val="en-CA" w:eastAsia="en-CA"/>
              </w:rPr>
            </w:pPr>
            <w:r w:rsidRPr="004C5B7F">
              <w:rPr>
                <w:rFonts w:ascii="Calibri" w:hAnsi="Calibri"/>
                <w:color w:val="000000"/>
                <w:szCs w:val="20"/>
                <w:lang w:val="en-CA" w:eastAsia="en-CA"/>
              </w:rPr>
              <w:t>488</w:t>
            </w:r>
          </w:p>
        </w:tc>
        <w:tc>
          <w:tcPr>
            <w:tcW w:w="767" w:type="dxa"/>
            <w:tcBorders>
              <w:top w:val="nil"/>
              <w:left w:val="nil"/>
              <w:bottom w:val="single" w:sz="4" w:space="0" w:color="auto"/>
              <w:right w:val="single" w:sz="4" w:space="0" w:color="auto"/>
            </w:tcBorders>
            <w:shd w:val="clear" w:color="auto" w:fill="auto"/>
            <w:noWrap/>
            <w:vAlign w:val="center"/>
            <w:hideMark/>
          </w:tcPr>
          <w:p w14:paraId="6FA38E36" w14:textId="77777777" w:rsidR="001A7B5A" w:rsidRPr="004C5B7F" w:rsidRDefault="001A7B5A" w:rsidP="001A7B5A">
            <w:pPr>
              <w:jc w:val="center"/>
              <w:rPr>
                <w:rFonts w:ascii="Calibri" w:hAnsi="Calibri"/>
                <w:color w:val="000000"/>
                <w:szCs w:val="20"/>
                <w:lang w:val="en-CA" w:eastAsia="en-CA"/>
              </w:rPr>
            </w:pPr>
            <w:r w:rsidRPr="004C5B7F">
              <w:rPr>
                <w:rFonts w:ascii="Calibri" w:hAnsi="Calibri"/>
                <w:color w:val="000000"/>
                <w:szCs w:val="20"/>
                <w:lang w:val="en-CA" w:eastAsia="en-CA"/>
              </w:rPr>
              <w:t>376</w:t>
            </w:r>
          </w:p>
        </w:tc>
        <w:tc>
          <w:tcPr>
            <w:tcW w:w="850" w:type="dxa"/>
            <w:vMerge/>
            <w:tcBorders>
              <w:left w:val="nil"/>
              <w:right w:val="single" w:sz="4" w:space="0" w:color="auto"/>
            </w:tcBorders>
            <w:shd w:val="clear" w:color="auto" w:fill="auto"/>
            <w:noWrap/>
            <w:vAlign w:val="center"/>
            <w:hideMark/>
          </w:tcPr>
          <w:p w14:paraId="7093A3C7" w14:textId="7FB54FD9" w:rsidR="001A7B5A" w:rsidRPr="004C5B7F" w:rsidRDefault="001A7B5A" w:rsidP="001A7B5A">
            <w:pPr>
              <w:jc w:val="center"/>
              <w:rPr>
                <w:rFonts w:ascii="Calibri" w:hAnsi="Calibri"/>
                <w:color w:val="000000"/>
                <w:szCs w:val="20"/>
                <w:lang w:val="en-CA" w:eastAsia="en-CA"/>
              </w:rPr>
            </w:pPr>
          </w:p>
        </w:tc>
      </w:tr>
      <w:tr w:rsidR="001A7B5A" w:rsidRPr="004C5B7F" w14:paraId="15052B9D" w14:textId="77777777" w:rsidTr="00684784">
        <w:trPr>
          <w:trHeight w:val="300"/>
          <w:jc w:val="center"/>
        </w:trPr>
        <w:tc>
          <w:tcPr>
            <w:tcW w:w="1003" w:type="dxa"/>
            <w:tcBorders>
              <w:top w:val="single" w:sz="4" w:space="0" w:color="auto"/>
              <w:left w:val="single" w:sz="4" w:space="0" w:color="auto"/>
              <w:bottom w:val="single" w:sz="4" w:space="0" w:color="auto"/>
              <w:right w:val="single" w:sz="4" w:space="0" w:color="auto"/>
            </w:tcBorders>
            <w:vAlign w:val="center"/>
          </w:tcPr>
          <w:p w14:paraId="7040250D" w14:textId="404B2B12" w:rsidR="001A7B5A" w:rsidRPr="004C5B7F" w:rsidRDefault="001A7B5A" w:rsidP="001A7B5A">
            <w:pPr>
              <w:jc w:val="center"/>
              <w:rPr>
                <w:rFonts w:ascii="Calibri" w:hAnsi="Calibri"/>
                <w:color w:val="000000"/>
                <w:szCs w:val="20"/>
                <w:lang w:val="en-CA" w:eastAsia="en-CA"/>
              </w:rPr>
            </w:pPr>
            <w:r w:rsidRPr="004C5B7F">
              <w:rPr>
                <w:rFonts w:ascii="Calibri" w:hAnsi="Calibri"/>
                <w:color w:val="000000"/>
                <w:szCs w:val="20"/>
                <w:lang w:val="en-CA" w:eastAsia="en-CA"/>
              </w:rPr>
              <w:t>712</w:t>
            </w:r>
          </w:p>
        </w:tc>
        <w:tc>
          <w:tcPr>
            <w:tcW w:w="842" w:type="dxa"/>
            <w:vMerge/>
            <w:tcBorders>
              <w:left w:val="single" w:sz="4" w:space="0" w:color="auto"/>
              <w:right w:val="single" w:sz="4" w:space="0" w:color="auto"/>
            </w:tcBorders>
            <w:vAlign w:val="center"/>
          </w:tcPr>
          <w:p w14:paraId="7A8C7D40" w14:textId="0154A009" w:rsidR="001A7B5A" w:rsidRPr="004C5B7F" w:rsidRDefault="001A7B5A" w:rsidP="001A7B5A">
            <w:pPr>
              <w:jc w:val="center"/>
              <w:rPr>
                <w:rFonts w:ascii="Calibri" w:hAnsi="Calibri"/>
                <w:color w:val="000000"/>
                <w:szCs w:val="20"/>
                <w:lang w:val="en-CA" w:eastAsia="en-CA"/>
              </w:rPr>
            </w:pPr>
          </w:p>
        </w:tc>
        <w:tc>
          <w:tcPr>
            <w:tcW w:w="702" w:type="dxa"/>
            <w:tcBorders>
              <w:top w:val="nil"/>
              <w:left w:val="single" w:sz="4" w:space="0" w:color="auto"/>
              <w:bottom w:val="single" w:sz="4" w:space="0" w:color="auto"/>
              <w:right w:val="single" w:sz="4" w:space="0" w:color="auto"/>
            </w:tcBorders>
            <w:vAlign w:val="center"/>
          </w:tcPr>
          <w:p w14:paraId="70B0F4BC" w14:textId="7B4B2309" w:rsidR="001A7B5A" w:rsidRPr="004C5B7F" w:rsidRDefault="001A7B5A" w:rsidP="001A7B5A">
            <w:pPr>
              <w:jc w:val="center"/>
              <w:rPr>
                <w:rFonts w:ascii="Calibri" w:hAnsi="Calibri"/>
                <w:color w:val="000000"/>
                <w:szCs w:val="20"/>
                <w:lang w:val="en-CA" w:eastAsia="en-CA"/>
              </w:rPr>
            </w:pPr>
            <w:r w:rsidRPr="004C5B7F">
              <w:rPr>
                <w:rFonts w:ascii="Calibri" w:hAnsi="Calibri"/>
                <w:color w:val="000000"/>
                <w:szCs w:val="20"/>
                <w:lang w:val="en-CA" w:eastAsia="en-CA"/>
              </w:rPr>
              <w:t>504</w:t>
            </w:r>
          </w:p>
        </w:tc>
        <w:tc>
          <w:tcPr>
            <w:tcW w:w="709" w:type="dxa"/>
            <w:vMerge/>
            <w:tcBorders>
              <w:left w:val="single" w:sz="4" w:space="0" w:color="auto"/>
              <w:right w:val="single" w:sz="4" w:space="0" w:color="auto"/>
            </w:tcBorders>
          </w:tcPr>
          <w:p w14:paraId="631A642C" w14:textId="3040F08A" w:rsidR="001A7B5A" w:rsidRPr="004C5B7F" w:rsidRDefault="001A7B5A" w:rsidP="001A7B5A">
            <w:pPr>
              <w:jc w:val="center"/>
              <w:rPr>
                <w:rFonts w:ascii="Calibri" w:hAnsi="Calibri"/>
                <w:color w:val="000000"/>
                <w:szCs w:val="20"/>
                <w:lang w:val="en-CA" w:eastAsia="en-CA"/>
              </w:rPr>
            </w:pPr>
          </w:p>
        </w:tc>
        <w:tc>
          <w:tcPr>
            <w:tcW w:w="792" w:type="dxa"/>
            <w:tcBorders>
              <w:top w:val="nil"/>
              <w:left w:val="single" w:sz="4" w:space="0" w:color="auto"/>
              <w:bottom w:val="single" w:sz="4" w:space="0" w:color="auto"/>
              <w:right w:val="single" w:sz="4" w:space="0" w:color="auto"/>
            </w:tcBorders>
            <w:shd w:val="clear" w:color="auto" w:fill="auto"/>
            <w:noWrap/>
            <w:vAlign w:val="center"/>
            <w:hideMark/>
          </w:tcPr>
          <w:p w14:paraId="330A7789" w14:textId="2E0DD112" w:rsidR="001A7B5A" w:rsidRPr="004C5B7F" w:rsidRDefault="001A7B5A" w:rsidP="001A7B5A">
            <w:pPr>
              <w:jc w:val="center"/>
              <w:rPr>
                <w:rFonts w:ascii="Calibri" w:hAnsi="Calibri"/>
                <w:color w:val="000000"/>
                <w:szCs w:val="20"/>
                <w:lang w:val="en-CA" w:eastAsia="en-CA"/>
              </w:rPr>
            </w:pPr>
            <w:r w:rsidRPr="004C5B7F">
              <w:rPr>
                <w:rFonts w:ascii="Calibri" w:hAnsi="Calibri"/>
                <w:color w:val="000000"/>
                <w:szCs w:val="20"/>
                <w:lang w:val="en-CA" w:eastAsia="en-CA"/>
              </w:rPr>
              <w:t>584</w:t>
            </w:r>
          </w:p>
        </w:tc>
        <w:tc>
          <w:tcPr>
            <w:tcW w:w="767" w:type="dxa"/>
            <w:tcBorders>
              <w:top w:val="nil"/>
              <w:left w:val="nil"/>
              <w:bottom w:val="single" w:sz="4" w:space="0" w:color="auto"/>
              <w:right w:val="single" w:sz="4" w:space="0" w:color="auto"/>
            </w:tcBorders>
            <w:shd w:val="clear" w:color="auto" w:fill="auto"/>
            <w:noWrap/>
            <w:vAlign w:val="center"/>
            <w:hideMark/>
          </w:tcPr>
          <w:p w14:paraId="3398945E" w14:textId="77777777" w:rsidR="001A7B5A" w:rsidRPr="004C5B7F" w:rsidRDefault="001A7B5A" w:rsidP="001A7B5A">
            <w:pPr>
              <w:jc w:val="center"/>
              <w:rPr>
                <w:rFonts w:ascii="Calibri" w:hAnsi="Calibri"/>
                <w:color w:val="000000"/>
                <w:szCs w:val="20"/>
                <w:lang w:val="en-CA" w:eastAsia="en-CA"/>
              </w:rPr>
            </w:pPr>
            <w:r w:rsidRPr="004C5B7F">
              <w:rPr>
                <w:rFonts w:ascii="Calibri" w:hAnsi="Calibri"/>
                <w:color w:val="000000"/>
                <w:szCs w:val="20"/>
                <w:lang w:val="en-CA" w:eastAsia="en-CA"/>
              </w:rPr>
              <w:t>456</w:t>
            </w:r>
          </w:p>
        </w:tc>
        <w:tc>
          <w:tcPr>
            <w:tcW w:w="850" w:type="dxa"/>
            <w:vMerge/>
            <w:tcBorders>
              <w:left w:val="nil"/>
              <w:right w:val="single" w:sz="4" w:space="0" w:color="auto"/>
            </w:tcBorders>
            <w:shd w:val="clear" w:color="auto" w:fill="auto"/>
            <w:noWrap/>
            <w:vAlign w:val="center"/>
            <w:hideMark/>
          </w:tcPr>
          <w:p w14:paraId="7F80AC91" w14:textId="599F9BE1" w:rsidR="001A7B5A" w:rsidRPr="004C5B7F" w:rsidRDefault="001A7B5A" w:rsidP="001A7B5A">
            <w:pPr>
              <w:jc w:val="center"/>
              <w:rPr>
                <w:rFonts w:ascii="Calibri" w:hAnsi="Calibri"/>
                <w:color w:val="000000"/>
                <w:szCs w:val="20"/>
                <w:lang w:val="en-CA" w:eastAsia="en-CA"/>
              </w:rPr>
            </w:pPr>
          </w:p>
        </w:tc>
      </w:tr>
      <w:tr w:rsidR="001A7B5A" w:rsidRPr="004C5B7F" w14:paraId="3895AA53" w14:textId="77777777" w:rsidTr="00684784">
        <w:trPr>
          <w:trHeight w:val="300"/>
          <w:jc w:val="center"/>
        </w:trPr>
        <w:tc>
          <w:tcPr>
            <w:tcW w:w="1003" w:type="dxa"/>
            <w:tcBorders>
              <w:top w:val="single" w:sz="4" w:space="0" w:color="auto"/>
              <w:left w:val="single" w:sz="4" w:space="0" w:color="auto"/>
              <w:bottom w:val="single" w:sz="4" w:space="0" w:color="auto"/>
              <w:right w:val="single" w:sz="4" w:space="0" w:color="auto"/>
            </w:tcBorders>
            <w:vAlign w:val="center"/>
          </w:tcPr>
          <w:p w14:paraId="3FC55205" w14:textId="1EC01B1F" w:rsidR="001A7B5A" w:rsidRPr="004C5B7F" w:rsidRDefault="001A7B5A" w:rsidP="001A7B5A">
            <w:pPr>
              <w:jc w:val="center"/>
              <w:rPr>
                <w:rFonts w:ascii="Calibri" w:hAnsi="Calibri"/>
                <w:color w:val="000000"/>
                <w:szCs w:val="20"/>
                <w:lang w:val="en-CA" w:eastAsia="en-CA"/>
              </w:rPr>
            </w:pPr>
            <w:r w:rsidRPr="004C5B7F">
              <w:rPr>
                <w:rFonts w:ascii="Calibri" w:hAnsi="Calibri"/>
                <w:color w:val="000000"/>
                <w:szCs w:val="20"/>
                <w:lang w:val="en-CA" w:eastAsia="en-CA"/>
              </w:rPr>
              <w:t>808</w:t>
            </w:r>
          </w:p>
        </w:tc>
        <w:tc>
          <w:tcPr>
            <w:tcW w:w="842" w:type="dxa"/>
            <w:vMerge/>
            <w:tcBorders>
              <w:left w:val="single" w:sz="4" w:space="0" w:color="auto"/>
              <w:right w:val="single" w:sz="4" w:space="0" w:color="auto"/>
            </w:tcBorders>
            <w:vAlign w:val="center"/>
          </w:tcPr>
          <w:p w14:paraId="7CADFDFD" w14:textId="3015CD4D" w:rsidR="001A7B5A" w:rsidRPr="004C5B7F" w:rsidRDefault="001A7B5A" w:rsidP="001A7B5A">
            <w:pPr>
              <w:jc w:val="center"/>
              <w:rPr>
                <w:rFonts w:ascii="Calibri" w:hAnsi="Calibri"/>
                <w:color w:val="000000"/>
                <w:szCs w:val="20"/>
                <w:lang w:val="en-CA" w:eastAsia="en-CA"/>
              </w:rPr>
            </w:pPr>
          </w:p>
        </w:tc>
        <w:tc>
          <w:tcPr>
            <w:tcW w:w="702" w:type="dxa"/>
            <w:tcBorders>
              <w:top w:val="nil"/>
              <w:left w:val="single" w:sz="4" w:space="0" w:color="auto"/>
              <w:bottom w:val="single" w:sz="4" w:space="0" w:color="auto"/>
              <w:right w:val="single" w:sz="4" w:space="0" w:color="auto"/>
            </w:tcBorders>
            <w:vAlign w:val="center"/>
          </w:tcPr>
          <w:p w14:paraId="3EC50649" w14:textId="70E5ABCB" w:rsidR="001A7B5A" w:rsidRPr="004C5B7F" w:rsidRDefault="001A7B5A" w:rsidP="001A7B5A">
            <w:pPr>
              <w:jc w:val="center"/>
              <w:rPr>
                <w:rFonts w:ascii="Calibri" w:hAnsi="Calibri"/>
                <w:color w:val="000000"/>
                <w:szCs w:val="20"/>
                <w:lang w:val="en-CA" w:eastAsia="en-CA"/>
              </w:rPr>
            </w:pPr>
            <w:r w:rsidRPr="004C5B7F">
              <w:rPr>
                <w:rFonts w:ascii="Calibri" w:hAnsi="Calibri"/>
                <w:color w:val="000000"/>
                <w:szCs w:val="20"/>
                <w:lang w:val="en-CA" w:eastAsia="en-CA"/>
              </w:rPr>
              <w:t>536</w:t>
            </w:r>
          </w:p>
        </w:tc>
        <w:tc>
          <w:tcPr>
            <w:tcW w:w="709" w:type="dxa"/>
            <w:vMerge/>
            <w:tcBorders>
              <w:left w:val="single" w:sz="4" w:space="0" w:color="auto"/>
              <w:right w:val="single" w:sz="4" w:space="0" w:color="auto"/>
            </w:tcBorders>
          </w:tcPr>
          <w:p w14:paraId="3DC267FA" w14:textId="4658A431" w:rsidR="001A7B5A" w:rsidRPr="004C5B7F" w:rsidRDefault="001A7B5A" w:rsidP="001A7B5A">
            <w:pPr>
              <w:jc w:val="center"/>
              <w:rPr>
                <w:rFonts w:ascii="Calibri" w:hAnsi="Calibri"/>
                <w:color w:val="000000"/>
                <w:szCs w:val="20"/>
                <w:lang w:val="en-CA" w:eastAsia="en-CA"/>
              </w:rPr>
            </w:pPr>
          </w:p>
        </w:tc>
        <w:tc>
          <w:tcPr>
            <w:tcW w:w="792" w:type="dxa"/>
            <w:tcBorders>
              <w:top w:val="nil"/>
              <w:left w:val="single" w:sz="4" w:space="0" w:color="auto"/>
              <w:bottom w:val="single" w:sz="4" w:space="0" w:color="auto"/>
              <w:right w:val="single" w:sz="4" w:space="0" w:color="auto"/>
            </w:tcBorders>
            <w:shd w:val="clear" w:color="auto" w:fill="auto"/>
            <w:noWrap/>
            <w:vAlign w:val="center"/>
            <w:hideMark/>
          </w:tcPr>
          <w:p w14:paraId="3DADB408" w14:textId="0681D483" w:rsidR="001A7B5A" w:rsidRPr="004C5B7F" w:rsidRDefault="001A7B5A" w:rsidP="001A7B5A">
            <w:pPr>
              <w:jc w:val="center"/>
              <w:rPr>
                <w:rFonts w:ascii="Calibri" w:hAnsi="Calibri"/>
                <w:color w:val="000000"/>
                <w:szCs w:val="20"/>
                <w:lang w:val="en-CA" w:eastAsia="en-CA"/>
              </w:rPr>
            </w:pPr>
            <w:r w:rsidRPr="004C5B7F">
              <w:rPr>
                <w:rFonts w:ascii="Calibri" w:hAnsi="Calibri"/>
                <w:color w:val="000000"/>
                <w:szCs w:val="20"/>
                <w:lang w:val="en-CA" w:eastAsia="en-CA"/>
              </w:rPr>
              <w:t>600</w:t>
            </w:r>
          </w:p>
        </w:tc>
        <w:tc>
          <w:tcPr>
            <w:tcW w:w="767" w:type="dxa"/>
            <w:tcBorders>
              <w:top w:val="nil"/>
              <w:left w:val="nil"/>
              <w:bottom w:val="single" w:sz="4" w:space="0" w:color="auto"/>
              <w:right w:val="single" w:sz="4" w:space="0" w:color="auto"/>
            </w:tcBorders>
            <w:shd w:val="clear" w:color="auto" w:fill="auto"/>
            <w:noWrap/>
            <w:vAlign w:val="center"/>
            <w:hideMark/>
          </w:tcPr>
          <w:p w14:paraId="4BE067AE" w14:textId="77777777" w:rsidR="001A7B5A" w:rsidRPr="004C5B7F" w:rsidRDefault="001A7B5A" w:rsidP="001A7B5A">
            <w:pPr>
              <w:jc w:val="center"/>
              <w:rPr>
                <w:rFonts w:ascii="Calibri" w:hAnsi="Calibri"/>
                <w:color w:val="000000"/>
                <w:szCs w:val="20"/>
                <w:lang w:val="en-CA" w:eastAsia="en-CA"/>
              </w:rPr>
            </w:pPr>
            <w:r w:rsidRPr="004C5B7F">
              <w:rPr>
                <w:rFonts w:ascii="Calibri" w:hAnsi="Calibri"/>
                <w:color w:val="000000"/>
                <w:szCs w:val="20"/>
                <w:lang w:val="en-CA" w:eastAsia="en-CA"/>
              </w:rPr>
              <w:t>408</w:t>
            </w:r>
          </w:p>
        </w:tc>
        <w:tc>
          <w:tcPr>
            <w:tcW w:w="850" w:type="dxa"/>
            <w:vMerge/>
            <w:tcBorders>
              <w:left w:val="nil"/>
              <w:right w:val="single" w:sz="4" w:space="0" w:color="auto"/>
            </w:tcBorders>
            <w:shd w:val="clear" w:color="auto" w:fill="auto"/>
            <w:noWrap/>
            <w:vAlign w:val="center"/>
            <w:hideMark/>
          </w:tcPr>
          <w:p w14:paraId="7AF667B5" w14:textId="4EECAC87" w:rsidR="001A7B5A" w:rsidRPr="004C5B7F" w:rsidRDefault="001A7B5A" w:rsidP="001A7B5A">
            <w:pPr>
              <w:jc w:val="center"/>
              <w:rPr>
                <w:rFonts w:ascii="Calibri" w:hAnsi="Calibri"/>
                <w:color w:val="000000"/>
                <w:szCs w:val="20"/>
                <w:lang w:val="en-CA" w:eastAsia="en-CA"/>
              </w:rPr>
            </w:pPr>
          </w:p>
        </w:tc>
      </w:tr>
      <w:tr w:rsidR="001A7B5A" w:rsidRPr="004C5B7F" w14:paraId="629F26E5" w14:textId="77777777" w:rsidTr="00684784">
        <w:trPr>
          <w:trHeight w:val="300"/>
          <w:jc w:val="center"/>
        </w:trPr>
        <w:tc>
          <w:tcPr>
            <w:tcW w:w="1003" w:type="dxa"/>
            <w:tcBorders>
              <w:top w:val="single" w:sz="4" w:space="0" w:color="auto"/>
              <w:left w:val="single" w:sz="4" w:space="0" w:color="auto"/>
              <w:bottom w:val="single" w:sz="4" w:space="0" w:color="auto"/>
              <w:right w:val="single" w:sz="4" w:space="0" w:color="auto"/>
            </w:tcBorders>
            <w:vAlign w:val="center"/>
          </w:tcPr>
          <w:p w14:paraId="5E333902" w14:textId="4ADD35F9" w:rsidR="001A7B5A" w:rsidRPr="004C5B7F" w:rsidRDefault="001A7B5A" w:rsidP="001A7B5A">
            <w:pPr>
              <w:jc w:val="center"/>
              <w:rPr>
                <w:rFonts w:ascii="Calibri" w:hAnsi="Calibri"/>
                <w:color w:val="000000"/>
                <w:szCs w:val="20"/>
                <w:lang w:val="en-CA" w:eastAsia="en-CA"/>
              </w:rPr>
            </w:pPr>
            <w:r w:rsidRPr="004C5B7F">
              <w:rPr>
                <w:rFonts w:ascii="Calibri" w:hAnsi="Calibri"/>
                <w:color w:val="000000"/>
                <w:szCs w:val="20"/>
                <w:lang w:val="en-CA" w:eastAsia="en-CA"/>
              </w:rPr>
              <w:t>936</w:t>
            </w:r>
          </w:p>
        </w:tc>
        <w:tc>
          <w:tcPr>
            <w:tcW w:w="842" w:type="dxa"/>
            <w:vMerge/>
            <w:tcBorders>
              <w:left w:val="single" w:sz="4" w:space="0" w:color="auto"/>
              <w:right w:val="single" w:sz="4" w:space="0" w:color="auto"/>
            </w:tcBorders>
            <w:vAlign w:val="center"/>
          </w:tcPr>
          <w:p w14:paraId="2837BFB2" w14:textId="3BF09AE2" w:rsidR="001A7B5A" w:rsidRPr="004C5B7F" w:rsidRDefault="001A7B5A" w:rsidP="001A7B5A">
            <w:pPr>
              <w:jc w:val="center"/>
              <w:rPr>
                <w:rFonts w:ascii="Calibri" w:hAnsi="Calibri"/>
                <w:color w:val="000000"/>
                <w:szCs w:val="20"/>
                <w:lang w:val="en-CA" w:eastAsia="en-CA"/>
              </w:rPr>
            </w:pPr>
          </w:p>
        </w:tc>
        <w:tc>
          <w:tcPr>
            <w:tcW w:w="702" w:type="dxa"/>
            <w:tcBorders>
              <w:top w:val="nil"/>
              <w:left w:val="single" w:sz="4" w:space="0" w:color="auto"/>
              <w:bottom w:val="single" w:sz="4" w:space="0" w:color="auto"/>
              <w:right w:val="single" w:sz="4" w:space="0" w:color="auto"/>
            </w:tcBorders>
            <w:vAlign w:val="center"/>
          </w:tcPr>
          <w:p w14:paraId="34E8BB6E" w14:textId="316060FF" w:rsidR="001A7B5A" w:rsidRPr="004C5B7F" w:rsidRDefault="001A7B5A" w:rsidP="001A7B5A">
            <w:pPr>
              <w:jc w:val="center"/>
              <w:rPr>
                <w:rFonts w:ascii="Calibri" w:hAnsi="Calibri"/>
                <w:color w:val="000000"/>
                <w:szCs w:val="20"/>
                <w:lang w:val="en-CA" w:eastAsia="en-CA"/>
              </w:rPr>
            </w:pPr>
            <w:r w:rsidRPr="004C5B7F">
              <w:rPr>
                <w:rFonts w:ascii="Calibri" w:hAnsi="Calibri"/>
                <w:color w:val="000000"/>
                <w:szCs w:val="20"/>
                <w:lang w:val="en-CA" w:eastAsia="en-CA"/>
              </w:rPr>
              <w:t>584</w:t>
            </w:r>
          </w:p>
        </w:tc>
        <w:tc>
          <w:tcPr>
            <w:tcW w:w="709" w:type="dxa"/>
            <w:vMerge/>
            <w:tcBorders>
              <w:left w:val="single" w:sz="4" w:space="0" w:color="auto"/>
              <w:right w:val="single" w:sz="4" w:space="0" w:color="auto"/>
            </w:tcBorders>
          </w:tcPr>
          <w:p w14:paraId="50995876" w14:textId="519FBF45" w:rsidR="001A7B5A" w:rsidRPr="004C5B7F" w:rsidRDefault="001A7B5A" w:rsidP="001A7B5A">
            <w:pPr>
              <w:jc w:val="center"/>
              <w:rPr>
                <w:rFonts w:ascii="Calibri" w:hAnsi="Calibri"/>
                <w:color w:val="000000"/>
                <w:szCs w:val="20"/>
                <w:lang w:val="en-CA" w:eastAsia="en-CA"/>
              </w:rPr>
            </w:pPr>
          </w:p>
        </w:tc>
        <w:tc>
          <w:tcPr>
            <w:tcW w:w="792" w:type="dxa"/>
            <w:tcBorders>
              <w:top w:val="nil"/>
              <w:left w:val="single" w:sz="4" w:space="0" w:color="auto"/>
              <w:bottom w:val="single" w:sz="4" w:space="0" w:color="auto"/>
              <w:right w:val="single" w:sz="4" w:space="0" w:color="auto"/>
            </w:tcBorders>
            <w:shd w:val="clear" w:color="auto" w:fill="auto"/>
            <w:noWrap/>
            <w:vAlign w:val="center"/>
            <w:hideMark/>
          </w:tcPr>
          <w:p w14:paraId="72BEE92A" w14:textId="661BB91C" w:rsidR="001A7B5A" w:rsidRPr="004C5B7F" w:rsidRDefault="001A7B5A" w:rsidP="001A7B5A">
            <w:pPr>
              <w:jc w:val="center"/>
              <w:rPr>
                <w:rFonts w:ascii="Calibri" w:hAnsi="Calibri"/>
                <w:color w:val="000000"/>
                <w:szCs w:val="20"/>
                <w:lang w:val="en-CA" w:eastAsia="en-CA"/>
              </w:rPr>
            </w:pPr>
            <w:r w:rsidRPr="004C5B7F">
              <w:rPr>
                <w:rFonts w:ascii="Calibri" w:hAnsi="Calibri"/>
                <w:color w:val="000000"/>
                <w:szCs w:val="20"/>
                <w:lang w:val="en-CA" w:eastAsia="en-CA"/>
              </w:rPr>
              <w:t>712</w:t>
            </w:r>
          </w:p>
        </w:tc>
        <w:tc>
          <w:tcPr>
            <w:tcW w:w="767" w:type="dxa"/>
            <w:tcBorders>
              <w:top w:val="nil"/>
              <w:left w:val="nil"/>
              <w:bottom w:val="single" w:sz="4" w:space="0" w:color="auto"/>
              <w:right w:val="single" w:sz="4" w:space="0" w:color="auto"/>
            </w:tcBorders>
            <w:shd w:val="clear" w:color="auto" w:fill="auto"/>
            <w:noWrap/>
            <w:vAlign w:val="center"/>
            <w:hideMark/>
          </w:tcPr>
          <w:p w14:paraId="2103D94F" w14:textId="77777777" w:rsidR="001A7B5A" w:rsidRPr="004C5B7F" w:rsidRDefault="001A7B5A" w:rsidP="001A7B5A">
            <w:pPr>
              <w:jc w:val="center"/>
              <w:rPr>
                <w:rFonts w:ascii="Calibri" w:hAnsi="Calibri"/>
                <w:color w:val="000000"/>
                <w:szCs w:val="20"/>
                <w:lang w:val="en-CA" w:eastAsia="en-CA"/>
              </w:rPr>
            </w:pPr>
            <w:r w:rsidRPr="004C5B7F">
              <w:rPr>
                <w:rFonts w:ascii="Calibri" w:hAnsi="Calibri"/>
                <w:color w:val="000000"/>
                <w:szCs w:val="20"/>
                <w:lang w:val="en-CA" w:eastAsia="en-CA"/>
              </w:rPr>
              <w:t>504</w:t>
            </w:r>
          </w:p>
        </w:tc>
        <w:tc>
          <w:tcPr>
            <w:tcW w:w="850" w:type="dxa"/>
            <w:vMerge/>
            <w:tcBorders>
              <w:left w:val="nil"/>
              <w:right w:val="single" w:sz="4" w:space="0" w:color="auto"/>
            </w:tcBorders>
            <w:shd w:val="clear" w:color="auto" w:fill="auto"/>
            <w:noWrap/>
            <w:vAlign w:val="center"/>
            <w:hideMark/>
          </w:tcPr>
          <w:p w14:paraId="2BB478A7" w14:textId="2D1374A7" w:rsidR="001A7B5A" w:rsidRPr="004C5B7F" w:rsidRDefault="001A7B5A" w:rsidP="001A7B5A">
            <w:pPr>
              <w:jc w:val="center"/>
              <w:rPr>
                <w:rFonts w:ascii="Calibri" w:hAnsi="Calibri"/>
                <w:color w:val="000000"/>
                <w:szCs w:val="20"/>
                <w:lang w:val="en-CA" w:eastAsia="en-CA"/>
              </w:rPr>
            </w:pPr>
          </w:p>
        </w:tc>
      </w:tr>
      <w:tr w:rsidR="001A7B5A" w:rsidRPr="004C5B7F" w14:paraId="09765500" w14:textId="77777777" w:rsidTr="00684784">
        <w:trPr>
          <w:trHeight w:val="300"/>
          <w:jc w:val="center"/>
        </w:trPr>
        <w:tc>
          <w:tcPr>
            <w:tcW w:w="1003" w:type="dxa"/>
            <w:tcBorders>
              <w:top w:val="single" w:sz="4" w:space="0" w:color="auto"/>
              <w:left w:val="single" w:sz="4" w:space="0" w:color="auto"/>
              <w:bottom w:val="single" w:sz="4" w:space="0" w:color="auto"/>
              <w:right w:val="single" w:sz="4" w:space="0" w:color="auto"/>
            </w:tcBorders>
            <w:vAlign w:val="center"/>
          </w:tcPr>
          <w:p w14:paraId="32A8E687" w14:textId="236C76C3" w:rsidR="001A7B5A" w:rsidRPr="004C5B7F" w:rsidRDefault="001A7B5A" w:rsidP="001A7B5A">
            <w:pPr>
              <w:jc w:val="center"/>
              <w:rPr>
                <w:rFonts w:ascii="Calibri" w:hAnsi="Calibri"/>
                <w:color w:val="000000"/>
                <w:szCs w:val="20"/>
                <w:lang w:val="en-CA" w:eastAsia="en-CA"/>
              </w:rPr>
            </w:pPr>
            <w:r w:rsidRPr="004C5B7F">
              <w:rPr>
                <w:rFonts w:ascii="Calibri" w:hAnsi="Calibri"/>
                <w:color w:val="000000"/>
                <w:szCs w:val="20"/>
                <w:lang w:val="en-CA" w:eastAsia="en-CA"/>
              </w:rPr>
              <w:t>1000/936</w:t>
            </w:r>
          </w:p>
        </w:tc>
        <w:tc>
          <w:tcPr>
            <w:tcW w:w="842" w:type="dxa"/>
            <w:vMerge/>
            <w:tcBorders>
              <w:left w:val="single" w:sz="4" w:space="0" w:color="auto"/>
              <w:bottom w:val="single" w:sz="4" w:space="0" w:color="auto"/>
              <w:right w:val="single" w:sz="4" w:space="0" w:color="auto"/>
            </w:tcBorders>
            <w:vAlign w:val="center"/>
          </w:tcPr>
          <w:p w14:paraId="10A108A3" w14:textId="19FB7277" w:rsidR="001A7B5A" w:rsidRPr="004C5B7F" w:rsidRDefault="001A7B5A" w:rsidP="001A7B5A">
            <w:pPr>
              <w:jc w:val="center"/>
              <w:rPr>
                <w:rFonts w:ascii="Calibri" w:hAnsi="Calibri"/>
                <w:color w:val="000000"/>
                <w:szCs w:val="20"/>
                <w:lang w:val="en-CA" w:eastAsia="en-CA"/>
              </w:rPr>
            </w:pPr>
          </w:p>
        </w:tc>
        <w:tc>
          <w:tcPr>
            <w:tcW w:w="702" w:type="dxa"/>
            <w:tcBorders>
              <w:top w:val="nil"/>
              <w:left w:val="single" w:sz="4" w:space="0" w:color="auto"/>
              <w:bottom w:val="single" w:sz="4" w:space="0" w:color="auto"/>
              <w:right w:val="single" w:sz="4" w:space="0" w:color="auto"/>
            </w:tcBorders>
            <w:vAlign w:val="center"/>
          </w:tcPr>
          <w:p w14:paraId="2D614A81" w14:textId="1D29E366" w:rsidR="001A7B5A" w:rsidRPr="004C5B7F" w:rsidRDefault="001A7B5A" w:rsidP="001A7B5A">
            <w:pPr>
              <w:jc w:val="center"/>
              <w:rPr>
                <w:rFonts w:ascii="Calibri" w:hAnsi="Calibri"/>
                <w:color w:val="000000"/>
                <w:szCs w:val="20"/>
                <w:lang w:val="en-CA" w:eastAsia="en-CA"/>
              </w:rPr>
            </w:pPr>
            <w:r w:rsidRPr="004C5B7F">
              <w:rPr>
                <w:rFonts w:ascii="Calibri" w:hAnsi="Calibri"/>
                <w:color w:val="000000"/>
                <w:szCs w:val="20"/>
                <w:lang w:val="en-CA" w:eastAsia="en-CA"/>
              </w:rPr>
              <w:t>600</w:t>
            </w:r>
          </w:p>
        </w:tc>
        <w:tc>
          <w:tcPr>
            <w:tcW w:w="709" w:type="dxa"/>
            <w:vMerge/>
            <w:tcBorders>
              <w:left w:val="single" w:sz="4" w:space="0" w:color="auto"/>
              <w:bottom w:val="single" w:sz="4" w:space="0" w:color="auto"/>
              <w:right w:val="single" w:sz="4" w:space="0" w:color="auto"/>
            </w:tcBorders>
          </w:tcPr>
          <w:p w14:paraId="277C4702" w14:textId="7879A13D" w:rsidR="001A7B5A" w:rsidRPr="004C5B7F" w:rsidRDefault="001A7B5A" w:rsidP="001A7B5A">
            <w:pPr>
              <w:jc w:val="center"/>
              <w:rPr>
                <w:rFonts w:ascii="Calibri" w:hAnsi="Calibri"/>
                <w:color w:val="000000"/>
                <w:szCs w:val="20"/>
                <w:lang w:val="en-CA" w:eastAsia="en-CA"/>
              </w:rPr>
            </w:pPr>
          </w:p>
        </w:tc>
        <w:tc>
          <w:tcPr>
            <w:tcW w:w="792" w:type="dxa"/>
            <w:tcBorders>
              <w:top w:val="nil"/>
              <w:left w:val="single" w:sz="4" w:space="0" w:color="auto"/>
              <w:bottom w:val="single" w:sz="4" w:space="0" w:color="auto"/>
              <w:right w:val="single" w:sz="4" w:space="0" w:color="auto"/>
            </w:tcBorders>
            <w:shd w:val="clear" w:color="auto" w:fill="auto"/>
            <w:noWrap/>
            <w:vAlign w:val="center"/>
            <w:hideMark/>
          </w:tcPr>
          <w:p w14:paraId="43B51828" w14:textId="25E39949" w:rsidR="001A7B5A" w:rsidRPr="004C5B7F" w:rsidRDefault="001A7B5A" w:rsidP="001A7B5A">
            <w:pPr>
              <w:jc w:val="center"/>
              <w:rPr>
                <w:rFonts w:ascii="Calibri" w:hAnsi="Calibri"/>
                <w:color w:val="000000"/>
                <w:szCs w:val="20"/>
                <w:lang w:val="en-CA" w:eastAsia="en-CA"/>
              </w:rPr>
            </w:pPr>
            <w:r w:rsidRPr="004C5B7F">
              <w:rPr>
                <w:rFonts w:ascii="Calibri" w:hAnsi="Calibri"/>
                <w:color w:val="000000"/>
                <w:szCs w:val="20"/>
                <w:lang w:val="en-CA" w:eastAsia="en-CA"/>
              </w:rPr>
              <w:t>776</w:t>
            </w:r>
          </w:p>
        </w:tc>
        <w:tc>
          <w:tcPr>
            <w:tcW w:w="767" w:type="dxa"/>
            <w:tcBorders>
              <w:top w:val="nil"/>
              <w:left w:val="nil"/>
              <w:bottom w:val="single" w:sz="4" w:space="0" w:color="auto"/>
              <w:right w:val="single" w:sz="4" w:space="0" w:color="auto"/>
            </w:tcBorders>
            <w:shd w:val="clear" w:color="auto" w:fill="auto"/>
            <w:noWrap/>
            <w:vAlign w:val="center"/>
            <w:hideMark/>
          </w:tcPr>
          <w:p w14:paraId="156C88F5" w14:textId="77777777" w:rsidR="001A7B5A" w:rsidRPr="004C5B7F" w:rsidRDefault="001A7B5A" w:rsidP="001A7B5A">
            <w:pPr>
              <w:jc w:val="center"/>
              <w:rPr>
                <w:rFonts w:ascii="Calibri" w:hAnsi="Calibri"/>
                <w:color w:val="000000"/>
                <w:szCs w:val="20"/>
                <w:lang w:val="en-CA" w:eastAsia="en-CA"/>
              </w:rPr>
            </w:pPr>
            <w:r w:rsidRPr="004C5B7F">
              <w:rPr>
                <w:rFonts w:ascii="Calibri" w:hAnsi="Calibri"/>
                <w:color w:val="000000"/>
                <w:szCs w:val="20"/>
                <w:lang w:val="en-CA" w:eastAsia="en-CA"/>
              </w:rPr>
              <w:t>472</w:t>
            </w:r>
          </w:p>
        </w:tc>
        <w:tc>
          <w:tcPr>
            <w:tcW w:w="850" w:type="dxa"/>
            <w:vMerge/>
            <w:tcBorders>
              <w:left w:val="nil"/>
              <w:bottom w:val="single" w:sz="4" w:space="0" w:color="auto"/>
              <w:right w:val="single" w:sz="4" w:space="0" w:color="auto"/>
            </w:tcBorders>
            <w:shd w:val="clear" w:color="auto" w:fill="auto"/>
            <w:noWrap/>
            <w:vAlign w:val="center"/>
            <w:hideMark/>
          </w:tcPr>
          <w:p w14:paraId="7FCECAFC" w14:textId="1ABE105B" w:rsidR="001A7B5A" w:rsidRPr="004C5B7F" w:rsidRDefault="001A7B5A" w:rsidP="001A7B5A">
            <w:pPr>
              <w:jc w:val="center"/>
              <w:rPr>
                <w:rFonts w:ascii="Calibri" w:hAnsi="Calibri"/>
                <w:color w:val="000000"/>
                <w:szCs w:val="20"/>
                <w:lang w:val="en-CA" w:eastAsia="en-CA"/>
              </w:rPr>
            </w:pPr>
          </w:p>
        </w:tc>
      </w:tr>
    </w:tbl>
    <w:p w14:paraId="23578C0E" w14:textId="70699D04" w:rsidR="006166F1" w:rsidRDefault="006166F1" w:rsidP="006852BE">
      <w:pPr>
        <w:pStyle w:val="ListBullet"/>
        <w:numPr>
          <w:ilvl w:val="0"/>
          <w:numId w:val="0"/>
        </w:numPr>
        <w:rPr>
          <w:b/>
          <w:lang w:eastAsia="sv-SE"/>
        </w:rPr>
      </w:pPr>
    </w:p>
    <w:p w14:paraId="4343A902" w14:textId="504CA7B1" w:rsidR="004C5B7F" w:rsidRPr="004C5B7F" w:rsidRDefault="004C5B7F" w:rsidP="0039531D">
      <w:pPr>
        <w:pStyle w:val="ListBullet"/>
        <w:numPr>
          <w:ilvl w:val="0"/>
          <w:numId w:val="0"/>
        </w:numPr>
        <w:ind w:left="851" w:hanging="851"/>
        <w:rPr>
          <w:b/>
          <w:lang w:eastAsia="sv-SE"/>
        </w:rPr>
      </w:pPr>
      <w:r w:rsidRPr="004C5B7F">
        <w:rPr>
          <w:b/>
          <w:lang w:eastAsia="sv-SE"/>
        </w:rPr>
        <w:t xml:space="preserve">Proposal: </w:t>
      </w:r>
      <w:r>
        <w:rPr>
          <w:b/>
          <w:lang w:eastAsia="sv-SE"/>
        </w:rPr>
        <w:t xml:space="preserve">The blind decoding EDT TBS are indicated via a table lookup using the Max </w:t>
      </w:r>
      <w:r w:rsidR="001A4A6C">
        <w:rPr>
          <w:b/>
          <w:lang w:eastAsia="sv-SE"/>
        </w:rPr>
        <w:t xml:space="preserve">EDT </w:t>
      </w:r>
      <w:r>
        <w:rPr>
          <w:b/>
          <w:lang w:eastAsia="sv-SE"/>
        </w:rPr>
        <w:t xml:space="preserve">TBS and number of blind </w:t>
      </w:r>
      <w:r w:rsidR="00A96C0E">
        <w:rPr>
          <w:b/>
          <w:lang w:eastAsia="sv-SE"/>
        </w:rPr>
        <w:t>d</w:t>
      </w:r>
      <w:r>
        <w:rPr>
          <w:b/>
          <w:lang w:eastAsia="sv-SE"/>
        </w:rPr>
        <w:t xml:space="preserve">ecodes. </w:t>
      </w:r>
    </w:p>
    <w:p w14:paraId="14D845B8" w14:textId="6EC9C648" w:rsidR="00B00C7E" w:rsidRDefault="00B00C7E" w:rsidP="006852BE">
      <w:pPr>
        <w:pStyle w:val="ListBullet"/>
        <w:numPr>
          <w:ilvl w:val="0"/>
          <w:numId w:val="0"/>
        </w:numPr>
        <w:rPr>
          <w:lang w:eastAsia="sv-SE"/>
        </w:rPr>
      </w:pPr>
    </w:p>
    <w:p w14:paraId="282D34FB" w14:textId="70C6BC0F" w:rsidR="005A7E2E" w:rsidRDefault="005A7E2E" w:rsidP="005A7E2E">
      <w:pPr>
        <w:pStyle w:val="ListBullet"/>
        <w:numPr>
          <w:ilvl w:val="0"/>
          <w:numId w:val="0"/>
        </w:numPr>
        <w:ind w:left="851" w:hanging="851"/>
        <w:rPr>
          <w:lang w:eastAsia="sv-SE"/>
        </w:rPr>
      </w:pPr>
      <w:r w:rsidRPr="009212D8">
        <w:rPr>
          <w:lang w:eastAsia="sv-SE"/>
        </w:rPr>
        <w:t>To summarize</w:t>
      </w:r>
      <w:r w:rsidR="00030025">
        <w:rPr>
          <w:lang w:eastAsia="sv-SE"/>
        </w:rPr>
        <w:t>,</w:t>
      </w:r>
      <w:r w:rsidRPr="009212D8">
        <w:rPr>
          <w:lang w:eastAsia="sv-SE"/>
        </w:rPr>
        <w:t xml:space="preserve"> the following </w:t>
      </w:r>
      <w:r w:rsidR="00DB69E8">
        <w:rPr>
          <w:lang w:eastAsia="sv-SE"/>
        </w:rPr>
        <w:t xml:space="preserve">information would be </w:t>
      </w:r>
      <w:r w:rsidRPr="009212D8">
        <w:rPr>
          <w:lang w:eastAsia="sv-SE"/>
        </w:rPr>
        <w:t>b</w:t>
      </w:r>
      <w:r>
        <w:rPr>
          <w:lang w:eastAsia="sv-SE"/>
        </w:rPr>
        <w:t>roadcasted in SI:</w:t>
      </w:r>
    </w:p>
    <w:p w14:paraId="524C1E1A" w14:textId="1EE4B144" w:rsidR="005A7E2E" w:rsidRDefault="005A7E2E" w:rsidP="005A7E2E">
      <w:pPr>
        <w:pStyle w:val="ListBullet"/>
        <w:rPr>
          <w:lang w:eastAsia="sv-SE"/>
        </w:rPr>
      </w:pPr>
      <w:r>
        <w:rPr>
          <w:lang w:eastAsia="sv-SE"/>
        </w:rPr>
        <w:t xml:space="preserve"> Max EDT TBS </w:t>
      </w:r>
      <w:r w:rsidR="00AD16CA">
        <w:rPr>
          <w:lang w:eastAsia="sv-SE"/>
        </w:rPr>
        <w:t xml:space="preserve">- </w:t>
      </w:r>
      <w:r>
        <w:rPr>
          <w:lang w:eastAsia="sv-SE"/>
        </w:rPr>
        <w:t>3 bits</w:t>
      </w:r>
    </w:p>
    <w:p w14:paraId="69564E82" w14:textId="2569F172" w:rsidR="005A7E2E" w:rsidRDefault="005A7E2E" w:rsidP="00531A2C">
      <w:pPr>
        <w:pStyle w:val="ListBullet"/>
        <w:rPr>
          <w:lang w:eastAsia="sv-SE"/>
        </w:rPr>
      </w:pPr>
      <w:r>
        <w:rPr>
          <w:lang w:eastAsia="sv-SE"/>
        </w:rPr>
        <w:t xml:space="preserve"># of blind </w:t>
      </w:r>
      <w:r w:rsidR="00AD16CA">
        <w:rPr>
          <w:lang w:eastAsia="sv-SE"/>
        </w:rPr>
        <w:t>d</w:t>
      </w:r>
      <w:r>
        <w:rPr>
          <w:lang w:eastAsia="sv-SE"/>
        </w:rPr>
        <w:t>ecode</w:t>
      </w:r>
      <w:r w:rsidR="00AD16CA">
        <w:rPr>
          <w:lang w:eastAsia="sv-SE"/>
        </w:rPr>
        <w:t xml:space="preserve">s - </w:t>
      </w:r>
      <w:r>
        <w:rPr>
          <w:lang w:eastAsia="sv-SE"/>
        </w:rPr>
        <w:t xml:space="preserve"> 2 bit</w:t>
      </w:r>
      <w:r w:rsidR="0097093A">
        <w:rPr>
          <w:lang w:eastAsia="sv-SE"/>
        </w:rPr>
        <w:t>s (</w:t>
      </w:r>
      <w:r w:rsidR="00331CE9">
        <w:rPr>
          <w:lang w:eastAsia="sv-SE"/>
        </w:rPr>
        <w:t>0,1,2,3)</w:t>
      </w:r>
    </w:p>
    <w:p w14:paraId="5695B922" w14:textId="76AD6824" w:rsidR="003B7494" w:rsidRDefault="003B7494" w:rsidP="003B7494">
      <w:pPr>
        <w:pStyle w:val="Heading2"/>
      </w:pPr>
      <w:r>
        <w:t>Sub-PRB</w:t>
      </w:r>
      <w:r w:rsidR="00E21105">
        <w:t xml:space="preserve"> Support</w:t>
      </w:r>
    </w:p>
    <w:p w14:paraId="1F2A05BD" w14:textId="21B09B68" w:rsidR="005D4E44" w:rsidRDefault="005D4E44" w:rsidP="005D4E44">
      <w:r>
        <w:t>There are many advantages of sub-PRB transmission:</w:t>
      </w:r>
    </w:p>
    <w:p w14:paraId="48AEA9D6" w14:textId="77777777" w:rsidR="005D4E44" w:rsidRDefault="005D4E44" w:rsidP="005D4E44">
      <w:pPr>
        <w:pStyle w:val="ListBullet"/>
        <w:tabs>
          <w:tab w:val="clear" w:pos="360"/>
          <w:tab w:val="num" w:pos="1080"/>
        </w:tabs>
        <w:ind w:left="1080"/>
      </w:pPr>
      <w:r w:rsidRPr="009A3197">
        <w:t>UL Spectral Efficiency</w:t>
      </w:r>
    </w:p>
    <w:p w14:paraId="6FB6450A" w14:textId="77777777" w:rsidR="005D4E44" w:rsidRDefault="005D4E44" w:rsidP="005D4E44">
      <w:pPr>
        <w:pStyle w:val="ListBullet"/>
        <w:tabs>
          <w:tab w:val="clear" w:pos="360"/>
          <w:tab w:val="num" w:pos="1080"/>
        </w:tabs>
        <w:ind w:left="1080"/>
      </w:pPr>
      <w:r w:rsidRPr="009A3197">
        <w:t>UE Battery Life</w:t>
      </w:r>
    </w:p>
    <w:p w14:paraId="3E8389B8" w14:textId="77777777" w:rsidR="005D4E44" w:rsidRDefault="005D4E44" w:rsidP="005D4E44">
      <w:pPr>
        <w:pStyle w:val="ListBullet"/>
        <w:tabs>
          <w:tab w:val="clear" w:pos="360"/>
          <w:tab w:val="num" w:pos="1080"/>
        </w:tabs>
        <w:ind w:left="1080"/>
      </w:pPr>
      <w:r w:rsidRPr="009A3197">
        <w:t>SNR gain</w:t>
      </w:r>
    </w:p>
    <w:p w14:paraId="57471FB3" w14:textId="77777777" w:rsidR="005D4E44" w:rsidRDefault="005D4E44" w:rsidP="005D4E44">
      <w:pPr>
        <w:pStyle w:val="ListBullet"/>
        <w:tabs>
          <w:tab w:val="clear" w:pos="360"/>
          <w:tab w:val="num" w:pos="1080"/>
        </w:tabs>
        <w:ind w:left="1080"/>
      </w:pPr>
      <w:r>
        <w:t>I</w:t>
      </w:r>
      <w:r w:rsidRPr="009A3197">
        <w:t>ncrease</w:t>
      </w:r>
      <w:r>
        <w:t>d</w:t>
      </w:r>
      <w:r w:rsidRPr="009A3197">
        <w:t xml:space="preserve"> UE Tx power</w:t>
      </w:r>
      <w:r>
        <w:t xml:space="preserve"> (via lower PAPR)</w:t>
      </w:r>
    </w:p>
    <w:p w14:paraId="5E97F748" w14:textId="77777777" w:rsidR="005D4E44" w:rsidRDefault="005D4E44" w:rsidP="005D4E44">
      <w:pPr>
        <w:pStyle w:val="ListBullet"/>
        <w:numPr>
          <w:ilvl w:val="0"/>
          <w:numId w:val="0"/>
        </w:numPr>
        <w:ind w:left="1080"/>
      </w:pPr>
    </w:p>
    <w:p w14:paraId="248DB3A8" w14:textId="48835D14" w:rsidR="005D4E44" w:rsidRDefault="005D4E44" w:rsidP="005D4E44">
      <w:r>
        <w:t xml:space="preserve">Given </w:t>
      </w:r>
      <w:r w:rsidR="00BA173B">
        <w:t xml:space="preserve">one of main </w:t>
      </w:r>
      <w:r>
        <w:t>advantages</w:t>
      </w:r>
      <w:r w:rsidR="00BA173B">
        <w:t xml:space="preserve"> is UE power saving which is the same goal as EDT</w:t>
      </w:r>
      <w:r>
        <w:t xml:space="preserve">, supporting sub-PRB transmissions for EDT should be supported.  </w:t>
      </w:r>
    </w:p>
    <w:p w14:paraId="77988874" w14:textId="614DDD13" w:rsidR="005D4E44" w:rsidRPr="005D4E44" w:rsidRDefault="005D4E44" w:rsidP="005D4E44">
      <w:pPr>
        <w:rPr>
          <w:b/>
        </w:rPr>
      </w:pPr>
      <w:r w:rsidRPr="005D4E44">
        <w:rPr>
          <w:b/>
        </w:rPr>
        <w:t>Proposal: Sub-PRB transmission should be supported for EDT transmissions</w:t>
      </w:r>
    </w:p>
    <w:p w14:paraId="70B0CA3E" w14:textId="77777777" w:rsidR="005D4E44" w:rsidRDefault="005D4E44" w:rsidP="005D4E44"/>
    <w:p w14:paraId="06F67C85" w14:textId="0DC243D4" w:rsidR="005D4E44" w:rsidRDefault="005D4E44" w:rsidP="005D4E44">
      <w:r>
        <w:t>Three methods to support sub-PRB transmission for EDT were analyzed:</w:t>
      </w:r>
    </w:p>
    <w:p w14:paraId="3913BB5B" w14:textId="77777777" w:rsidR="005D4E44" w:rsidRDefault="005D4E44" w:rsidP="005D4E44"/>
    <w:p w14:paraId="45075F03" w14:textId="77777777" w:rsidR="005D4E44" w:rsidRPr="0074309A" w:rsidRDefault="005D4E44" w:rsidP="005D4E44">
      <w:pPr>
        <w:rPr>
          <w:b/>
        </w:rPr>
      </w:pPr>
      <w:r>
        <w:rPr>
          <w:b/>
        </w:rPr>
        <w:t xml:space="preserve">#1 </w:t>
      </w:r>
      <w:r w:rsidRPr="0074309A">
        <w:rPr>
          <w:b/>
        </w:rPr>
        <w:t xml:space="preserve">Dual </w:t>
      </w:r>
      <w:r>
        <w:rPr>
          <w:b/>
        </w:rPr>
        <w:t>Schedule</w:t>
      </w:r>
    </w:p>
    <w:p w14:paraId="46D4BE78" w14:textId="77777777" w:rsidR="005D4E44" w:rsidRDefault="005D4E44" w:rsidP="005D4E44">
      <w:r>
        <w:t xml:space="preserve">One solution is for the eNB to send two RARs; one RAR for full-PRB allocation and one RAR for Sub-PRB allocation. It is expected that the two RARs will point to the same UL resources. The UL spectral efficiency would not be improved because the UL resource allocation would need to be big enough to support the full-PRB transmission but all the other advantages of Sub-PRB transmission are achieved (i.e. UE Battery Life, SNR gain </w:t>
      </w:r>
      <w:r>
        <w:lastRenderedPageBreak/>
        <w:t xml:space="preserve">&amp; increase UE Tx power). The main disadvantages of this approach are that the eNB would need to send two RARs and would need to do two decodes. </w:t>
      </w:r>
    </w:p>
    <w:p w14:paraId="6A9BED43" w14:textId="77777777" w:rsidR="005D4E44" w:rsidRDefault="005D4E44" w:rsidP="005D4E44"/>
    <w:p w14:paraId="7AEA2437" w14:textId="77777777" w:rsidR="005D4E44" w:rsidRDefault="005D4E44" w:rsidP="005D4E44">
      <w:pPr>
        <w:rPr>
          <w:b/>
        </w:rPr>
      </w:pPr>
      <w:r>
        <w:rPr>
          <w:b/>
        </w:rPr>
        <w:t xml:space="preserve">#2 </w:t>
      </w:r>
      <w:r w:rsidRPr="000A2B1D">
        <w:rPr>
          <w:b/>
        </w:rPr>
        <w:t>Implicit Dual Schedule</w:t>
      </w:r>
    </w:p>
    <w:p w14:paraId="037C3C02" w14:textId="77777777" w:rsidR="005D4E44" w:rsidRDefault="005D4E44" w:rsidP="005D4E44">
      <w:r>
        <w:t>This solution is similar to the “Dual Schedule” approach but only one RAR is sent. There would be a 1:1 mapping defined in the specification from the full-PRB allocation to the sub-PRB allocation.  The mapping would take the full-PRB repeats and map that to a sub-carrier configuration with number of sub-carriers, number of RUs, and number of repeats.  Like with the “Dual Schedule” approach, the explicit full-PRB allocation and the implicit sub-PRB allocation will point to the same UL resources. An example 1:1 mapping is shown in the table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7"/>
        <w:gridCol w:w="3215"/>
      </w:tblGrid>
      <w:tr w:rsidR="005D4E44" w14:paraId="1C979B0D" w14:textId="77777777" w:rsidTr="00BA173B">
        <w:trPr>
          <w:cantSplit/>
          <w:jc w:val="center"/>
        </w:trPr>
        <w:tc>
          <w:tcPr>
            <w:tcW w:w="2167" w:type="dxa"/>
            <w:shd w:val="clear" w:color="auto" w:fill="A8D08D"/>
          </w:tcPr>
          <w:p w14:paraId="5016CD1A" w14:textId="77777777" w:rsidR="005D4E44" w:rsidRDefault="005D4E44" w:rsidP="002F5432">
            <w:pPr>
              <w:keepNext/>
              <w:keepLines/>
              <w:jc w:val="center"/>
            </w:pPr>
            <w:r>
              <w:t>Full-PRB allocation</w:t>
            </w:r>
          </w:p>
          <w:p w14:paraId="15C73703" w14:textId="77777777" w:rsidR="005D4E44" w:rsidRDefault="005D4E44" w:rsidP="002F5432">
            <w:pPr>
              <w:keepNext/>
              <w:keepLines/>
              <w:jc w:val="center"/>
            </w:pPr>
            <w:r>
              <w:t>Repeats</w:t>
            </w:r>
          </w:p>
        </w:tc>
        <w:tc>
          <w:tcPr>
            <w:tcW w:w="3215" w:type="dxa"/>
            <w:shd w:val="clear" w:color="auto" w:fill="A8D08D"/>
          </w:tcPr>
          <w:p w14:paraId="16963C65" w14:textId="77777777" w:rsidR="005D4E44" w:rsidRDefault="005D4E44" w:rsidP="002F5432">
            <w:pPr>
              <w:keepNext/>
              <w:keepLines/>
              <w:jc w:val="center"/>
            </w:pPr>
            <w:r>
              <w:t>Sub-PRB Allocation</w:t>
            </w:r>
          </w:p>
        </w:tc>
      </w:tr>
      <w:tr w:rsidR="005D4E44" w14:paraId="4FF43B54" w14:textId="77777777" w:rsidTr="00BA173B">
        <w:trPr>
          <w:cantSplit/>
          <w:jc w:val="center"/>
        </w:trPr>
        <w:tc>
          <w:tcPr>
            <w:tcW w:w="2167" w:type="dxa"/>
            <w:shd w:val="clear" w:color="auto" w:fill="auto"/>
          </w:tcPr>
          <w:p w14:paraId="7F240993" w14:textId="77777777" w:rsidR="005D4E44" w:rsidRDefault="005D4E44" w:rsidP="002F5432">
            <w:pPr>
              <w:keepNext/>
              <w:keepLines/>
              <w:jc w:val="center"/>
            </w:pPr>
            <w:r>
              <w:t>1</w:t>
            </w:r>
          </w:p>
        </w:tc>
        <w:tc>
          <w:tcPr>
            <w:tcW w:w="3215" w:type="dxa"/>
            <w:shd w:val="clear" w:color="auto" w:fill="auto"/>
          </w:tcPr>
          <w:p w14:paraId="24905406" w14:textId="77777777" w:rsidR="005D4E44" w:rsidRDefault="005D4E44" w:rsidP="002F5432">
            <w:pPr>
              <w:keepNext/>
              <w:keepLines/>
            </w:pPr>
            <w:r>
              <w:t>No Sub-PRB</w:t>
            </w:r>
          </w:p>
        </w:tc>
      </w:tr>
      <w:tr w:rsidR="005D4E44" w14:paraId="08A1202E" w14:textId="77777777" w:rsidTr="00BA173B">
        <w:trPr>
          <w:cantSplit/>
          <w:jc w:val="center"/>
        </w:trPr>
        <w:tc>
          <w:tcPr>
            <w:tcW w:w="2167" w:type="dxa"/>
            <w:shd w:val="clear" w:color="auto" w:fill="auto"/>
          </w:tcPr>
          <w:p w14:paraId="6794D47D" w14:textId="77777777" w:rsidR="005D4E44" w:rsidRDefault="005D4E44" w:rsidP="002F5432">
            <w:pPr>
              <w:keepNext/>
              <w:keepLines/>
              <w:jc w:val="center"/>
            </w:pPr>
            <w:r>
              <w:t>2</w:t>
            </w:r>
          </w:p>
        </w:tc>
        <w:tc>
          <w:tcPr>
            <w:tcW w:w="3215" w:type="dxa"/>
            <w:shd w:val="clear" w:color="auto" w:fill="auto"/>
          </w:tcPr>
          <w:p w14:paraId="53A8AA7B" w14:textId="77777777" w:rsidR="005D4E44" w:rsidRDefault="005D4E44" w:rsidP="002F5432">
            <w:pPr>
              <w:keepNext/>
              <w:keepLines/>
            </w:pPr>
            <w:r>
              <w:t>6 SC, # RU=1, Repeats=1</w:t>
            </w:r>
          </w:p>
        </w:tc>
      </w:tr>
      <w:tr w:rsidR="005D4E44" w14:paraId="7F23AAD0" w14:textId="77777777" w:rsidTr="00BA173B">
        <w:trPr>
          <w:cantSplit/>
          <w:jc w:val="center"/>
        </w:trPr>
        <w:tc>
          <w:tcPr>
            <w:tcW w:w="2167" w:type="dxa"/>
            <w:shd w:val="clear" w:color="auto" w:fill="auto"/>
          </w:tcPr>
          <w:p w14:paraId="285C42FA" w14:textId="77777777" w:rsidR="005D4E44" w:rsidRDefault="005D4E44" w:rsidP="002F5432">
            <w:pPr>
              <w:keepNext/>
              <w:keepLines/>
              <w:jc w:val="center"/>
            </w:pPr>
            <w:r>
              <w:t>4</w:t>
            </w:r>
          </w:p>
        </w:tc>
        <w:tc>
          <w:tcPr>
            <w:tcW w:w="3215" w:type="dxa"/>
            <w:shd w:val="clear" w:color="auto" w:fill="auto"/>
          </w:tcPr>
          <w:p w14:paraId="7682487C" w14:textId="77777777" w:rsidR="005D4E44" w:rsidRDefault="005D4E44" w:rsidP="002F5432">
            <w:pPr>
              <w:keepNext/>
              <w:keepLines/>
            </w:pPr>
            <w:r>
              <w:t>3 SC, # RU=1, Repeats=1</w:t>
            </w:r>
          </w:p>
        </w:tc>
      </w:tr>
      <w:tr w:rsidR="005D4E44" w14:paraId="7C6E25BA" w14:textId="77777777" w:rsidTr="00BA173B">
        <w:trPr>
          <w:cantSplit/>
          <w:jc w:val="center"/>
        </w:trPr>
        <w:tc>
          <w:tcPr>
            <w:tcW w:w="2167" w:type="dxa"/>
            <w:shd w:val="clear" w:color="auto" w:fill="auto"/>
          </w:tcPr>
          <w:p w14:paraId="165CF1D0" w14:textId="77777777" w:rsidR="005D4E44" w:rsidRDefault="005D4E44" w:rsidP="002F5432">
            <w:pPr>
              <w:keepNext/>
              <w:keepLines/>
              <w:jc w:val="center"/>
            </w:pPr>
            <w:r>
              <w:t>8</w:t>
            </w:r>
          </w:p>
        </w:tc>
        <w:tc>
          <w:tcPr>
            <w:tcW w:w="3215" w:type="dxa"/>
            <w:shd w:val="clear" w:color="auto" w:fill="auto"/>
          </w:tcPr>
          <w:p w14:paraId="06B582F8" w14:textId="77777777" w:rsidR="005D4E44" w:rsidRDefault="005D4E44" w:rsidP="002F5432">
            <w:pPr>
              <w:keepNext/>
              <w:keepLines/>
            </w:pPr>
            <w:r>
              <w:t>3 SC, # RU=1, Repeats=2</w:t>
            </w:r>
          </w:p>
        </w:tc>
      </w:tr>
      <w:tr w:rsidR="005D4E44" w14:paraId="7B6DD7A4" w14:textId="77777777" w:rsidTr="00BA173B">
        <w:trPr>
          <w:cantSplit/>
          <w:jc w:val="center"/>
        </w:trPr>
        <w:tc>
          <w:tcPr>
            <w:tcW w:w="2167" w:type="dxa"/>
            <w:shd w:val="clear" w:color="auto" w:fill="auto"/>
          </w:tcPr>
          <w:p w14:paraId="28AA5545" w14:textId="77777777" w:rsidR="005D4E44" w:rsidRDefault="005D4E44" w:rsidP="002F5432">
            <w:pPr>
              <w:keepNext/>
              <w:keepLines/>
              <w:jc w:val="center"/>
            </w:pPr>
            <w:r>
              <w:t>16</w:t>
            </w:r>
          </w:p>
        </w:tc>
        <w:tc>
          <w:tcPr>
            <w:tcW w:w="3215" w:type="dxa"/>
            <w:shd w:val="clear" w:color="auto" w:fill="auto"/>
          </w:tcPr>
          <w:p w14:paraId="299605EB" w14:textId="77777777" w:rsidR="005D4E44" w:rsidRDefault="005D4E44" w:rsidP="002F5432">
            <w:pPr>
              <w:keepNext/>
              <w:keepLines/>
            </w:pPr>
            <w:r>
              <w:t>3 SC, # RU=1, Repeats=4</w:t>
            </w:r>
          </w:p>
        </w:tc>
      </w:tr>
      <w:tr w:rsidR="005D4E44" w14:paraId="418989F0" w14:textId="77777777" w:rsidTr="00BA173B">
        <w:trPr>
          <w:cantSplit/>
          <w:jc w:val="center"/>
        </w:trPr>
        <w:tc>
          <w:tcPr>
            <w:tcW w:w="2167" w:type="dxa"/>
            <w:shd w:val="clear" w:color="auto" w:fill="auto"/>
          </w:tcPr>
          <w:p w14:paraId="3FF6B586" w14:textId="77777777" w:rsidR="005D4E44" w:rsidRDefault="005D4E44" w:rsidP="002F5432">
            <w:pPr>
              <w:keepNext/>
              <w:keepLines/>
              <w:jc w:val="center"/>
            </w:pPr>
            <w:r>
              <w:t>32</w:t>
            </w:r>
          </w:p>
        </w:tc>
        <w:tc>
          <w:tcPr>
            <w:tcW w:w="3215" w:type="dxa"/>
            <w:shd w:val="clear" w:color="auto" w:fill="auto"/>
          </w:tcPr>
          <w:p w14:paraId="769EB4C3" w14:textId="77777777" w:rsidR="005D4E44" w:rsidRDefault="005D4E44" w:rsidP="002F5432">
            <w:pPr>
              <w:keepNext/>
              <w:keepLines/>
            </w:pPr>
            <w:r>
              <w:t>3 SC, # RU=2, Repeats=4</w:t>
            </w:r>
          </w:p>
        </w:tc>
      </w:tr>
      <w:tr w:rsidR="005D4E44" w14:paraId="4B9B011C" w14:textId="77777777" w:rsidTr="00BA173B">
        <w:trPr>
          <w:cantSplit/>
          <w:jc w:val="center"/>
        </w:trPr>
        <w:tc>
          <w:tcPr>
            <w:tcW w:w="2167" w:type="dxa"/>
            <w:shd w:val="clear" w:color="auto" w:fill="auto"/>
          </w:tcPr>
          <w:p w14:paraId="547D81A5" w14:textId="77777777" w:rsidR="005D4E44" w:rsidRDefault="005D4E44" w:rsidP="002F5432">
            <w:pPr>
              <w:keepNext/>
              <w:keepLines/>
              <w:jc w:val="center"/>
            </w:pPr>
            <w:r>
              <w:t>64</w:t>
            </w:r>
          </w:p>
        </w:tc>
        <w:tc>
          <w:tcPr>
            <w:tcW w:w="3215" w:type="dxa"/>
            <w:shd w:val="clear" w:color="auto" w:fill="auto"/>
          </w:tcPr>
          <w:p w14:paraId="6DE37F64" w14:textId="77777777" w:rsidR="005D4E44" w:rsidRDefault="005D4E44" w:rsidP="002F5432">
            <w:pPr>
              <w:keepNext/>
              <w:keepLines/>
            </w:pPr>
            <w:r>
              <w:t>3 SC, # RU=4, Repeats=4</w:t>
            </w:r>
          </w:p>
        </w:tc>
      </w:tr>
      <w:tr w:rsidR="005D4E44" w14:paraId="112E50D4" w14:textId="77777777" w:rsidTr="00BA173B">
        <w:trPr>
          <w:cantSplit/>
          <w:jc w:val="center"/>
        </w:trPr>
        <w:tc>
          <w:tcPr>
            <w:tcW w:w="2167" w:type="dxa"/>
            <w:shd w:val="clear" w:color="auto" w:fill="auto"/>
          </w:tcPr>
          <w:p w14:paraId="14866AAA" w14:textId="77777777" w:rsidR="005D4E44" w:rsidRDefault="005D4E44" w:rsidP="002F5432">
            <w:pPr>
              <w:keepNext/>
              <w:keepLines/>
              <w:jc w:val="center"/>
            </w:pPr>
            <w:r>
              <w:t xml:space="preserve">128 </w:t>
            </w:r>
          </w:p>
        </w:tc>
        <w:tc>
          <w:tcPr>
            <w:tcW w:w="3215" w:type="dxa"/>
            <w:shd w:val="clear" w:color="auto" w:fill="auto"/>
          </w:tcPr>
          <w:p w14:paraId="03B6A6EC" w14:textId="77777777" w:rsidR="005D4E44" w:rsidRDefault="005D4E44" w:rsidP="002F5432">
            <w:pPr>
              <w:keepNext/>
              <w:keepLines/>
            </w:pPr>
            <w:r>
              <w:t>3 SC, # RU=4, Repeats=8</w:t>
            </w:r>
          </w:p>
        </w:tc>
      </w:tr>
    </w:tbl>
    <w:p w14:paraId="38DF851F" w14:textId="77777777" w:rsidR="005D4E44" w:rsidRDefault="005D4E44" w:rsidP="005D4E44"/>
    <w:p w14:paraId="7202C143" w14:textId="77777777" w:rsidR="005D4E44" w:rsidRDefault="005D4E44" w:rsidP="005D4E44">
      <w:r>
        <w:t xml:space="preserve">This would </w:t>
      </w:r>
      <w:r w:rsidRPr="005A2FC2">
        <w:rPr>
          <w:b/>
          <w:u w:val="single"/>
        </w:rPr>
        <w:t>not</w:t>
      </w:r>
      <w:r>
        <w:t xml:space="preserve"> need to be a mandatory feature for the eNB, as the eNB could broadcast via SI, if the eNB supports implicit scheduling of Sub-PRB transmissions in message 3 or NOT.</w:t>
      </w:r>
    </w:p>
    <w:p w14:paraId="6EBD20B9" w14:textId="77777777" w:rsidR="005D4E44" w:rsidRDefault="005D4E44" w:rsidP="005D4E44"/>
    <w:p w14:paraId="689D3CEF" w14:textId="77777777" w:rsidR="005D4E44" w:rsidRDefault="005D4E44" w:rsidP="005D4E44">
      <w:r>
        <w:t xml:space="preserve">The advantages and disadvantages of this approach are similar to the “Dual Schedule” with the difference between them that there is now only ONE RAR. </w:t>
      </w:r>
    </w:p>
    <w:p w14:paraId="73379408" w14:textId="77777777" w:rsidR="005D4E44" w:rsidRDefault="005D4E44" w:rsidP="005D4E44"/>
    <w:p w14:paraId="3636F6BC" w14:textId="77777777" w:rsidR="005D4E44" w:rsidRDefault="005D4E44" w:rsidP="005D4E44">
      <w:r w:rsidRPr="00A94CB6">
        <w:rPr>
          <w:b/>
        </w:rPr>
        <w:t xml:space="preserve">Observation: </w:t>
      </w:r>
      <w:r>
        <w:rPr>
          <w:b/>
        </w:rPr>
        <w:t xml:space="preserve">The </w:t>
      </w:r>
      <w:r w:rsidRPr="00A94CB6">
        <w:rPr>
          <w:b/>
        </w:rPr>
        <w:t xml:space="preserve">Implicit Dual Schedule approach only requires one RAR to support full-PRB (legacy) and sub-PRB </w:t>
      </w:r>
      <w:r>
        <w:rPr>
          <w:b/>
        </w:rPr>
        <w:t>transmission</w:t>
      </w:r>
    </w:p>
    <w:p w14:paraId="75A45FA3" w14:textId="77777777" w:rsidR="005D4E44" w:rsidRDefault="005D4E44" w:rsidP="005D4E44"/>
    <w:p w14:paraId="3DF5EC26" w14:textId="77777777" w:rsidR="005D4E44" w:rsidRDefault="005D4E44" w:rsidP="005D4E44">
      <w:pPr>
        <w:rPr>
          <w:b/>
        </w:rPr>
      </w:pPr>
      <w:r>
        <w:rPr>
          <w:b/>
        </w:rPr>
        <w:t>#3 Tie EDT and Sub-PRB features together</w:t>
      </w:r>
    </w:p>
    <w:p w14:paraId="1E713211" w14:textId="77777777" w:rsidR="005D4E44" w:rsidRDefault="005D4E44" w:rsidP="005D4E44">
      <w:r>
        <w:t xml:space="preserve">Another solution is to mandate the UE to support Sub-PRB if EDT is supported (i.e. tie the two features together). Given EDT is indicated by PRACH partitioning, the eNB would then know the UE also supports Sub-PRB so this will allow the eNB to send a RAR specifically with a Sub-PRB allocation or not. This solution can utilize all the advantages of sub-PRB include UL spectral efficiency. The main disadvantage of this approach is that the two features are tied together thus reducing the flexibility for the UE vendors to deploy the features separately. </w:t>
      </w:r>
    </w:p>
    <w:p w14:paraId="779A7BDB" w14:textId="77777777" w:rsidR="005D4E44" w:rsidRDefault="005D4E44" w:rsidP="005D4E44"/>
    <w:p w14:paraId="7C8E7DE9" w14:textId="77777777" w:rsidR="005D4E44" w:rsidRDefault="005D4E44" w:rsidP="005D4E44">
      <w:r>
        <w:t>The following table summarizes the advantages and disadvantages of each approach:</w:t>
      </w:r>
    </w:p>
    <w:tbl>
      <w:tblPr>
        <w:tblpPr w:leftFromText="180" w:rightFromText="180" w:vertAnchor="text" w:horzAnchor="margin" w:tblpXSpec="center" w:tblpY="10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3119"/>
        <w:gridCol w:w="3544"/>
      </w:tblGrid>
      <w:tr w:rsidR="005D4E44" w14:paraId="5E0CB06E" w14:textId="77777777" w:rsidTr="002F5432">
        <w:tc>
          <w:tcPr>
            <w:tcW w:w="2376" w:type="dxa"/>
            <w:shd w:val="clear" w:color="auto" w:fill="A8D08D"/>
          </w:tcPr>
          <w:p w14:paraId="01814F81" w14:textId="77777777" w:rsidR="005D4E44" w:rsidRPr="003C23EA" w:rsidRDefault="005D4E44" w:rsidP="002F5432">
            <w:pPr>
              <w:rPr>
                <w:b/>
              </w:rPr>
            </w:pPr>
            <w:r w:rsidRPr="003C23EA">
              <w:rPr>
                <w:b/>
              </w:rPr>
              <w:t>Option</w:t>
            </w:r>
          </w:p>
        </w:tc>
        <w:tc>
          <w:tcPr>
            <w:tcW w:w="3119" w:type="dxa"/>
            <w:shd w:val="clear" w:color="auto" w:fill="A8D08D"/>
          </w:tcPr>
          <w:p w14:paraId="58D3C514" w14:textId="77777777" w:rsidR="005D4E44" w:rsidRPr="003C23EA" w:rsidRDefault="005D4E44" w:rsidP="002F5432">
            <w:pPr>
              <w:rPr>
                <w:b/>
              </w:rPr>
            </w:pPr>
            <w:r w:rsidRPr="003C23EA">
              <w:rPr>
                <w:b/>
              </w:rPr>
              <w:t>Advantage</w:t>
            </w:r>
          </w:p>
        </w:tc>
        <w:tc>
          <w:tcPr>
            <w:tcW w:w="3544" w:type="dxa"/>
            <w:shd w:val="clear" w:color="auto" w:fill="A8D08D"/>
          </w:tcPr>
          <w:p w14:paraId="4F3C7977" w14:textId="77777777" w:rsidR="005D4E44" w:rsidRPr="003C23EA" w:rsidRDefault="005D4E44" w:rsidP="002F5432">
            <w:pPr>
              <w:rPr>
                <w:b/>
              </w:rPr>
            </w:pPr>
            <w:r w:rsidRPr="003C23EA">
              <w:rPr>
                <w:b/>
              </w:rPr>
              <w:t>Disadvantage</w:t>
            </w:r>
          </w:p>
        </w:tc>
      </w:tr>
      <w:tr w:rsidR="005D4E44" w14:paraId="7F944F46" w14:textId="77777777" w:rsidTr="002F5432">
        <w:tc>
          <w:tcPr>
            <w:tcW w:w="2376" w:type="dxa"/>
            <w:shd w:val="clear" w:color="auto" w:fill="auto"/>
          </w:tcPr>
          <w:p w14:paraId="27D962E0" w14:textId="77777777" w:rsidR="005D4E44" w:rsidRDefault="005D4E44" w:rsidP="002F5432">
            <w:r>
              <w:t>#1 Dual Schedule</w:t>
            </w:r>
          </w:p>
        </w:tc>
        <w:tc>
          <w:tcPr>
            <w:tcW w:w="3119" w:type="dxa"/>
            <w:shd w:val="clear" w:color="auto" w:fill="auto"/>
          </w:tcPr>
          <w:p w14:paraId="59B2E8F7" w14:textId="77777777" w:rsidR="005D4E44" w:rsidRDefault="005D4E44" w:rsidP="002F5432">
            <w:r>
              <w:t xml:space="preserve">UE Battery Life, SNR gain, &amp; increase UE Tx power </w:t>
            </w:r>
          </w:p>
        </w:tc>
        <w:tc>
          <w:tcPr>
            <w:tcW w:w="3544" w:type="dxa"/>
            <w:shd w:val="clear" w:color="auto" w:fill="auto"/>
          </w:tcPr>
          <w:p w14:paraId="3FA03169" w14:textId="77777777" w:rsidR="005D4E44" w:rsidRDefault="005D4E44" w:rsidP="002F5432">
            <w:r>
              <w:t xml:space="preserve">Two eNB Decodes, </w:t>
            </w:r>
            <w:r w:rsidRPr="003C23EA">
              <w:rPr>
                <w:b/>
                <w:color w:val="FF0000"/>
              </w:rPr>
              <w:t xml:space="preserve">Two RARs </w:t>
            </w:r>
          </w:p>
        </w:tc>
      </w:tr>
      <w:tr w:rsidR="005D4E44" w14:paraId="18D88A26" w14:textId="77777777" w:rsidTr="002F5432">
        <w:tc>
          <w:tcPr>
            <w:tcW w:w="2376" w:type="dxa"/>
            <w:shd w:val="clear" w:color="auto" w:fill="auto"/>
          </w:tcPr>
          <w:p w14:paraId="77B2313A" w14:textId="77777777" w:rsidR="005D4E44" w:rsidRDefault="005D4E44" w:rsidP="002F5432">
            <w:r>
              <w:t>#2 Implicit Dual Schedule</w:t>
            </w:r>
          </w:p>
        </w:tc>
        <w:tc>
          <w:tcPr>
            <w:tcW w:w="3119" w:type="dxa"/>
            <w:shd w:val="clear" w:color="auto" w:fill="auto"/>
          </w:tcPr>
          <w:p w14:paraId="0A178791" w14:textId="77777777" w:rsidR="005D4E44" w:rsidRDefault="005D4E44" w:rsidP="002F5432">
            <w:r>
              <w:t>UE Battery Life, SNR gain, &amp; increase UE Tx power</w:t>
            </w:r>
          </w:p>
        </w:tc>
        <w:tc>
          <w:tcPr>
            <w:tcW w:w="3544" w:type="dxa"/>
            <w:shd w:val="clear" w:color="auto" w:fill="auto"/>
          </w:tcPr>
          <w:p w14:paraId="43B88524" w14:textId="77777777" w:rsidR="005D4E44" w:rsidRDefault="005D4E44" w:rsidP="002F5432">
            <w:r>
              <w:t>Two eNB Decodes</w:t>
            </w:r>
          </w:p>
        </w:tc>
      </w:tr>
      <w:tr w:rsidR="005D4E44" w14:paraId="07889325" w14:textId="77777777" w:rsidTr="002F5432">
        <w:tc>
          <w:tcPr>
            <w:tcW w:w="2376" w:type="dxa"/>
            <w:shd w:val="clear" w:color="auto" w:fill="auto"/>
          </w:tcPr>
          <w:p w14:paraId="4638A600" w14:textId="77777777" w:rsidR="005D4E44" w:rsidRDefault="005D4E44" w:rsidP="002F5432">
            <w:r>
              <w:t xml:space="preserve">#3 </w:t>
            </w:r>
            <w:r w:rsidRPr="00956B22">
              <w:t>Tie EDT and Sub-PRB</w:t>
            </w:r>
            <w:r>
              <w:t xml:space="preserve"> features Together</w:t>
            </w:r>
          </w:p>
        </w:tc>
        <w:tc>
          <w:tcPr>
            <w:tcW w:w="3119" w:type="dxa"/>
            <w:shd w:val="clear" w:color="auto" w:fill="auto"/>
          </w:tcPr>
          <w:p w14:paraId="064531CF" w14:textId="77777777" w:rsidR="005D4E44" w:rsidRDefault="005D4E44" w:rsidP="002F5432">
            <w:r w:rsidRPr="00AF40A7">
              <w:t>UL Spectral Efficiency</w:t>
            </w:r>
            <w:r>
              <w:t xml:space="preserve">, UE Battery Life, SNR gain, &amp; increase UE Tx power </w:t>
            </w:r>
          </w:p>
        </w:tc>
        <w:tc>
          <w:tcPr>
            <w:tcW w:w="3544" w:type="dxa"/>
            <w:shd w:val="clear" w:color="auto" w:fill="auto"/>
          </w:tcPr>
          <w:p w14:paraId="27948394" w14:textId="77777777" w:rsidR="005D4E44" w:rsidRDefault="005D4E44" w:rsidP="002F5432">
            <w:r w:rsidRPr="00A27BFC">
              <w:rPr>
                <w:b/>
                <w:color w:val="FF0000"/>
              </w:rPr>
              <w:t>Features are tied together</w:t>
            </w:r>
          </w:p>
        </w:tc>
      </w:tr>
    </w:tbl>
    <w:p w14:paraId="1D81A5C5" w14:textId="77777777" w:rsidR="005D4E44" w:rsidRDefault="005D4E44" w:rsidP="005D4E44"/>
    <w:p w14:paraId="742644FB" w14:textId="77777777" w:rsidR="00542640" w:rsidRPr="00BD748C" w:rsidRDefault="00542640" w:rsidP="00542640">
      <w:pPr>
        <w:ind w:left="993" w:hanging="993"/>
      </w:pPr>
      <w:r w:rsidRPr="00BD748C">
        <w:rPr>
          <w:b/>
        </w:rPr>
        <w:t xml:space="preserve">Proposal:  The “Implicit Dual Schedule” solution should be specified to support of </w:t>
      </w:r>
      <w:r>
        <w:rPr>
          <w:b/>
        </w:rPr>
        <w:t xml:space="preserve">EDT </w:t>
      </w:r>
      <w:r w:rsidRPr="00BD748C">
        <w:rPr>
          <w:b/>
        </w:rPr>
        <w:t>sub-PRB transmissions.</w:t>
      </w:r>
    </w:p>
    <w:p w14:paraId="3CE67D9B" w14:textId="2778E09F" w:rsidR="005D4E44" w:rsidRDefault="005D4E44" w:rsidP="005D4E44"/>
    <w:p w14:paraId="634E0A27" w14:textId="7B259540" w:rsidR="0044772C" w:rsidRDefault="0044772C" w:rsidP="00081A7E">
      <w:pPr>
        <w:pStyle w:val="Heading3"/>
      </w:pPr>
      <w:r w:rsidRPr="0044772C">
        <w:t xml:space="preserve">Details of “Implicit Dual Schedule” </w:t>
      </w:r>
      <w:r>
        <w:t>Design</w:t>
      </w:r>
    </w:p>
    <w:p w14:paraId="162AA28E" w14:textId="3C46C1EB" w:rsidR="00524E4F" w:rsidRPr="00983DFD" w:rsidRDefault="00524E4F" w:rsidP="00524E4F">
      <w:r w:rsidRPr="00983DFD">
        <w:t xml:space="preserve">To implement a “Implicit Dual Schedule” </w:t>
      </w:r>
      <w:r w:rsidR="00CD61B0">
        <w:t>d</w:t>
      </w:r>
      <w:r w:rsidRPr="00983DFD">
        <w:t xml:space="preserve">esign </w:t>
      </w:r>
      <w:r w:rsidR="00CD61B0">
        <w:t xml:space="preserve">will not </w:t>
      </w:r>
      <w:r w:rsidRPr="00983DFD">
        <w:t>require many RAN1 or RAN2 agreements</w:t>
      </w:r>
      <w:r w:rsidR="00CD61B0">
        <w:t>.</w:t>
      </w:r>
    </w:p>
    <w:p w14:paraId="4D4B8BED" w14:textId="6643E5B4" w:rsidR="0044772C" w:rsidRPr="00983DFD" w:rsidRDefault="0044772C" w:rsidP="005D4E44"/>
    <w:p w14:paraId="55D005BA" w14:textId="20E68EB7" w:rsidR="0044772C" w:rsidRPr="00761611" w:rsidRDefault="00524E4F" w:rsidP="005D4E44">
      <w:pPr>
        <w:rPr>
          <w:b/>
        </w:rPr>
      </w:pPr>
      <w:r w:rsidRPr="00761611">
        <w:rPr>
          <w:b/>
        </w:rPr>
        <w:t xml:space="preserve">For </w:t>
      </w:r>
      <w:r w:rsidR="0044772C" w:rsidRPr="00761611">
        <w:rPr>
          <w:b/>
        </w:rPr>
        <w:t>RAN1</w:t>
      </w:r>
      <w:r w:rsidRPr="00761611">
        <w:rPr>
          <w:b/>
        </w:rPr>
        <w:t>:</w:t>
      </w:r>
    </w:p>
    <w:p w14:paraId="002E2104" w14:textId="393CEAFA" w:rsidR="0053342B" w:rsidRDefault="004D5697" w:rsidP="005D4E44">
      <w:r>
        <w:t>Since eNB support is optional, h</w:t>
      </w:r>
      <w:r w:rsidR="00371759">
        <w:t>ow to indicate network support need</w:t>
      </w:r>
      <w:r w:rsidR="009C2597">
        <w:t>s</w:t>
      </w:r>
      <w:r w:rsidR="00371759">
        <w:t xml:space="preserve"> to be agreed.</w:t>
      </w:r>
      <w:r>
        <w:t xml:space="preserve"> </w:t>
      </w:r>
    </w:p>
    <w:p w14:paraId="1A3E1B05" w14:textId="6B44625B" w:rsidR="0053342B" w:rsidRPr="00983DFD" w:rsidRDefault="0053342B" w:rsidP="0053342B">
      <w:pPr>
        <w:ind w:left="851" w:hanging="851"/>
        <w:rPr>
          <w:b/>
        </w:rPr>
      </w:pPr>
      <w:r w:rsidRPr="00983DFD">
        <w:rPr>
          <w:b/>
        </w:rPr>
        <w:t xml:space="preserve">Proposal: </w:t>
      </w:r>
      <w:r>
        <w:rPr>
          <w:b/>
        </w:rPr>
        <w:t xml:space="preserve"> </w:t>
      </w:r>
      <w:r w:rsidR="00232EDB">
        <w:rPr>
          <w:b/>
        </w:rPr>
        <w:t xml:space="preserve">EDT </w:t>
      </w:r>
      <w:r>
        <w:rPr>
          <w:b/>
        </w:rPr>
        <w:t xml:space="preserve">Sub-PRB </w:t>
      </w:r>
      <w:r w:rsidR="002B324F">
        <w:rPr>
          <w:b/>
        </w:rPr>
        <w:t xml:space="preserve">network </w:t>
      </w:r>
      <w:r w:rsidR="00232EDB">
        <w:rPr>
          <w:b/>
        </w:rPr>
        <w:t xml:space="preserve">support </w:t>
      </w:r>
      <w:r>
        <w:rPr>
          <w:b/>
        </w:rPr>
        <w:t xml:space="preserve">is </w:t>
      </w:r>
      <w:r w:rsidR="002B324F">
        <w:rPr>
          <w:b/>
        </w:rPr>
        <w:t xml:space="preserve">indicated </w:t>
      </w:r>
      <w:r>
        <w:rPr>
          <w:b/>
        </w:rPr>
        <w:t xml:space="preserve">via </w:t>
      </w:r>
      <w:r w:rsidR="0031521D">
        <w:rPr>
          <w:b/>
        </w:rPr>
        <w:t xml:space="preserve">broadcasted </w:t>
      </w:r>
      <w:r>
        <w:rPr>
          <w:b/>
        </w:rPr>
        <w:t>SI</w:t>
      </w:r>
    </w:p>
    <w:p w14:paraId="3730202C" w14:textId="77777777" w:rsidR="0053342B" w:rsidRDefault="0053342B" w:rsidP="005D4E44"/>
    <w:p w14:paraId="6D6705E8" w14:textId="05A3A1A4" w:rsidR="00F80FAD" w:rsidRDefault="00F80FAD" w:rsidP="00F80FAD">
      <w:r w:rsidRPr="00983DFD">
        <w:lastRenderedPageBreak/>
        <w:t xml:space="preserve">We need an agreement on the </w:t>
      </w:r>
      <w:r>
        <w:t xml:space="preserve">location of the </w:t>
      </w:r>
      <w:r w:rsidRPr="00983DFD">
        <w:t xml:space="preserve">Sub-PRB </w:t>
      </w:r>
      <w:r>
        <w:t>transmission within the Full-PRB transmission</w:t>
      </w:r>
      <w:r w:rsidR="00140B96">
        <w:t>.</w:t>
      </w:r>
    </w:p>
    <w:p w14:paraId="3D4BBFAA" w14:textId="2D648F41" w:rsidR="00F80FAD" w:rsidRPr="00983DFD" w:rsidRDefault="00F80FAD" w:rsidP="00F80FAD">
      <w:pPr>
        <w:ind w:left="851" w:hanging="851"/>
        <w:rPr>
          <w:b/>
        </w:rPr>
      </w:pPr>
      <w:r w:rsidRPr="00983DFD">
        <w:rPr>
          <w:b/>
        </w:rPr>
        <w:t xml:space="preserve">Proposal: </w:t>
      </w:r>
      <w:r>
        <w:rPr>
          <w:b/>
        </w:rPr>
        <w:t xml:space="preserve"> Location of the EDT </w:t>
      </w:r>
      <w:r w:rsidRPr="00983DFD">
        <w:rPr>
          <w:b/>
        </w:rPr>
        <w:t xml:space="preserve">Sub-PRB </w:t>
      </w:r>
      <w:r>
        <w:rPr>
          <w:b/>
        </w:rPr>
        <w:t xml:space="preserve">allocations is </w:t>
      </w:r>
      <w:r w:rsidR="006B74B6">
        <w:rPr>
          <w:b/>
        </w:rPr>
        <w:t xml:space="preserve">always </w:t>
      </w:r>
      <w:r>
        <w:rPr>
          <w:b/>
        </w:rPr>
        <w:t>the lowest sub-carriers</w:t>
      </w:r>
      <w:r w:rsidR="005D2685">
        <w:rPr>
          <w:b/>
        </w:rPr>
        <w:t xml:space="preserve"> in the full-PRB trans</w:t>
      </w:r>
      <w:r w:rsidR="00A563A0">
        <w:rPr>
          <w:b/>
        </w:rPr>
        <w:t>mission</w:t>
      </w:r>
    </w:p>
    <w:p w14:paraId="3A4B0054" w14:textId="77777777" w:rsidR="00F80FAD" w:rsidRDefault="00F80FAD" w:rsidP="005D4E44"/>
    <w:p w14:paraId="47FDD7AC" w14:textId="004100AE" w:rsidR="00524E4F" w:rsidRPr="00983DFD" w:rsidRDefault="00524E4F" w:rsidP="005D4E44">
      <w:r w:rsidRPr="00983DFD">
        <w:t xml:space="preserve">We need an agreement on the 1:1 mapping of Full-PRB RAR </w:t>
      </w:r>
      <w:r w:rsidR="00097D25">
        <w:t xml:space="preserve">allocation to the </w:t>
      </w:r>
      <w:r w:rsidRPr="00983DFD">
        <w:t xml:space="preserve">Sub-PRB </w:t>
      </w:r>
      <w:r w:rsidR="00097D25">
        <w:t>allocation</w:t>
      </w:r>
      <w:r w:rsidRPr="00983DFD">
        <w:t xml:space="preserve">. </w:t>
      </w:r>
      <w:r w:rsidR="00E20CCB">
        <w:t xml:space="preserve">For simplicity, the mapping can be made </w:t>
      </w:r>
      <w:r w:rsidR="00097D25">
        <w:t xml:space="preserve">solely based on the </w:t>
      </w:r>
      <w:r w:rsidR="00E20CCB">
        <w:t xml:space="preserve">number of </w:t>
      </w:r>
      <w:r w:rsidR="00097D25">
        <w:t xml:space="preserve">full PRB </w:t>
      </w:r>
      <w:r w:rsidR="00E20CCB">
        <w:t xml:space="preserve">repeats and not the TBS size. To ensure good rates are achieved, the sub-PRB allocations assume a TBS of ~ 1000 are sent. </w:t>
      </w:r>
      <w:r w:rsidRPr="00983DFD">
        <w:t>The following mapping is proposed:</w:t>
      </w:r>
    </w:p>
    <w:p w14:paraId="77509BA1" w14:textId="268CBA3D" w:rsidR="00524E4F" w:rsidRPr="00983DFD" w:rsidRDefault="00524E4F" w:rsidP="000268F0">
      <w:pPr>
        <w:ind w:left="851" w:hanging="851"/>
        <w:rPr>
          <w:b/>
        </w:rPr>
      </w:pPr>
      <w:r w:rsidRPr="00983DFD">
        <w:rPr>
          <w:b/>
        </w:rPr>
        <w:t>Proposal:</w:t>
      </w:r>
      <w:r w:rsidR="00983DFD" w:rsidRPr="00983DFD">
        <w:rPr>
          <w:b/>
        </w:rPr>
        <w:t xml:space="preserve"> </w:t>
      </w:r>
      <w:r w:rsidR="000268F0">
        <w:rPr>
          <w:b/>
        </w:rPr>
        <w:t xml:space="preserve"> </w:t>
      </w:r>
      <w:r w:rsidRPr="00983DFD">
        <w:rPr>
          <w:b/>
        </w:rPr>
        <w:t xml:space="preserve">The mapping of </w:t>
      </w:r>
      <w:r w:rsidR="000268F0">
        <w:rPr>
          <w:b/>
        </w:rPr>
        <w:t xml:space="preserve">EDT </w:t>
      </w:r>
      <w:r w:rsidRPr="00983DFD">
        <w:rPr>
          <w:b/>
        </w:rPr>
        <w:t xml:space="preserve">Sub-PRB </w:t>
      </w:r>
      <w:r w:rsidR="000268F0">
        <w:rPr>
          <w:b/>
        </w:rPr>
        <w:t xml:space="preserve">allocations </w:t>
      </w:r>
      <w:r w:rsidR="00E908A4">
        <w:rPr>
          <w:b/>
        </w:rPr>
        <w:t>are</w:t>
      </w:r>
      <w:r w:rsidRPr="00983DFD">
        <w:rPr>
          <w:b/>
        </w:rPr>
        <w:t xml:space="preserve"> based only the </w:t>
      </w:r>
      <w:r w:rsidR="000268F0">
        <w:rPr>
          <w:b/>
        </w:rPr>
        <w:t>R</w:t>
      </w:r>
      <w:r w:rsidRPr="00983DFD">
        <w:rPr>
          <w:b/>
        </w:rPr>
        <w:t xml:space="preserve">epeat field in the RAR. The following mapping </w:t>
      </w:r>
      <w:r w:rsidR="00983DFD" w:rsidRPr="00983DFD">
        <w:rPr>
          <w:b/>
        </w:rPr>
        <w:t>is specified:</w:t>
      </w:r>
    </w:p>
    <w:p w14:paraId="27516C8D" w14:textId="7D60D6A8" w:rsidR="00DB7B4A" w:rsidRDefault="000268F0" w:rsidP="000268F0">
      <w:pPr>
        <w:pStyle w:val="ListBullet"/>
        <w:tabs>
          <w:tab w:val="clear" w:pos="360"/>
          <w:tab w:val="num" w:pos="1211"/>
        </w:tabs>
        <w:ind w:left="1211"/>
        <w:rPr>
          <w:b/>
        </w:rPr>
      </w:pPr>
      <w:r w:rsidRPr="00E6447A">
        <w:rPr>
          <w:b/>
        </w:rPr>
        <w:t>Repeat field=</w:t>
      </w:r>
      <w:r w:rsidR="00524E4F" w:rsidRPr="00E6447A">
        <w:rPr>
          <w:b/>
        </w:rPr>
        <w:t>1</w:t>
      </w:r>
      <w:r w:rsidR="00840B37">
        <w:rPr>
          <w:b/>
        </w:rPr>
        <w:t>-</w:t>
      </w:r>
      <w:r w:rsidR="00F350AE">
        <w:rPr>
          <w:b/>
        </w:rPr>
        <w:t>8</w:t>
      </w:r>
      <w:r w:rsidRPr="00E6447A">
        <w:rPr>
          <w:b/>
        </w:rPr>
        <w:t>,</w:t>
      </w:r>
      <w:r w:rsidRPr="00E6447A">
        <w:rPr>
          <w:b/>
        </w:rPr>
        <w:tab/>
      </w:r>
      <w:r w:rsidR="00524E4F" w:rsidRPr="00E6447A">
        <w:rPr>
          <w:b/>
        </w:rPr>
        <w:t>No Sub-PRB</w:t>
      </w:r>
    </w:p>
    <w:p w14:paraId="6949C83D" w14:textId="0E367420" w:rsidR="00DB7B4A" w:rsidRPr="00E6447A" w:rsidRDefault="00DB7B4A" w:rsidP="00DB7B4A">
      <w:pPr>
        <w:pStyle w:val="ListBullet"/>
        <w:tabs>
          <w:tab w:val="clear" w:pos="360"/>
          <w:tab w:val="num" w:pos="1211"/>
        </w:tabs>
        <w:ind w:left="1211"/>
        <w:rPr>
          <w:b/>
        </w:rPr>
      </w:pPr>
      <w:r w:rsidRPr="00E6447A">
        <w:rPr>
          <w:b/>
        </w:rPr>
        <w:t>Repeat field=</w:t>
      </w:r>
      <w:r w:rsidR="00AF4C40">
        <w:rPr>
          <w:b/>
        </w:rPr>
        <w:t>16</w:t>
      </w:r>
      <w:r w:rsidRPr="00E6447A">
        <w:rPr>
          <w:b/>
        </w:rPr>
        <w:t>,</w:t>
      </w:r>
      <w:r w:rsidRPr="00E6447A">
        <w:rPr>
          <w:b/>
        </w:rPr>
        <w:tab/>
        <w:t xml:space="preserve">3 SC, # RU=4, </w:t>
      </w:r>
      <w:r w:rsidR="005B7D29">
        <w:rPr>
          <w:b/>
        </w:rPr>
        <w:t xml:space="preserve">Sub-PRB </w:t>
      </w:r>
      <w:r w:rsidRPr="00E6447A">
        <w:rPr>
          <w:b/>
        </w:rPr>
        <w:t>Repeats=</w:t>
      </w:r>
      <w:r w:rsidR="00745BF6">
        <w:rPr>
          <w:b/>
        </w:rPr>
        <w:t>1</w:t>
      </w:r>
    </w:p>
    <w:p w14:paraId="4E93CCBD" w14:textId="2A22A6C1" w:rsidR="00DB7B4A" w:rsidRPr="00E6447A" w:rsidRDefault="00DB7B4A" w:rsidP="00DB7B4A">
      <w:pPr>
        <w:pStyle w:val="ListBullet"/>
        <w:tabs>
          <w:tab w:val="clear" w:pos="360"/>
          <w:tab w:val="num" w:pos="1211"/>
        </w:tabs>
        <w:ind w:left="1211"/>
        <w:rPr>
          <w:b/>
        </w:rPr>
      </w:pPr>
      <w:r w:rsidRPr="00E6447A">
        <w:rPr>
          <w:b/>
        </w:rPr>
        <w:t>Repeat field=</w:t>
      </w:r>
      <w:r w:rsidR="00B63418">
        <w:rPr>
          <w:b/>
        </w:rPr>
        <w:t>32</w:t>
      </w:r>
      <w:r w:rsidRPr="00E6447A">
        <w:rPr>
          <w:b/>
        </w:rPr>
        <w:t>,</w:t>
      </w:r>
      <w:r w:rsidRPr="00E6447A">
        <w:rPr>
          <w:b/>
        </w:rPr>
        <w:tab/>
        <w:t xml:space="preserve">3 SC, # RU=4, </w:t>
      </w:r>
      <w:r w:rsidR="005B7D29">
        <w:rPr>
          <w:b/>
        </w:rPr>
        <w:t xml:space="preserve">Sub-PRB </w:t>
      </w:r>
      <w:r w:rsidRPr="00E6447A">
        <w:rPr>
          <w:b/>
        </w:rPr>
        <w:t>Repeats=</w:t>
      </w:r>
      <w:r w:rsidR="00B63418">
        <w:rPr>
          <w:b/>
        </w:rPr>
        <w:t>2</w:t>
      </w:r>
    </w:p>
    <w:p w14:paraId="4671E905" w14:textId="3E61BF36" w:rsidR="00524E4F" w:rsidRDefault="000268F0" w:rsidP="000268F0">
      <w:pPr>
        <w:pStyle w:val="ListBullet"/>
        <w:tabs>
          <w:tab w:val="clear" w:pos="360"/>
          <w:tab w:val="num" w:pos="1211"/>
        </w:tabs>
        <w:ind w:left="1211"/>
        <w:rPr>
          <w:b/>
        </w:rPr>
      </w:pPr>
      <w:r w:rsidRPr="00E6447A">
        <w:rPr>
          <w:b/>
        </w:rPr>
        <w:t>Repeat field=</w:t>
      </w:r>
      <w:r w:rsidR="00524E4F" w:rsidRPr="00E6447A">
        <w:rPr>
          <w:b/>
        </w:rPr>
        <w:t>64</w:t>
      </w:r>
      <w:r w:rsidRPr="00E6447A">
        <w:rPr>
          <w:b/>
        </w:rPr>
        <w:t>,</w:t>
      </w:r>
      <w:r w:rsidR="00524E4F" w:rsidRPr="00E6447A">
        <w:rPr>
          <w:b/>
        </w:rPr>
        <w:tab/>
        <w:t xml:space="preserve">3 SC, # RU=4, </w:t>
      </w:r>
      <w:r w:rsidR="005B7D29">
        <w:rPr>
          <w:b/>
        </w:rPr>
        <w:t xml:space="preserve">Sub-PRB </w:t>
      </w:r>
      <w:r w:rsidR="00524E4F" w:rsidRPr="00E6447A">
        <w:rPr>
          <w:b/>
        </w:rPr>
        <w:t>Repeats=4</w:t>
      </w:r>
    </w:p>
    <w:p w14:paraId="46F14DCA" w14:textId="4DE011DA" w:rsidR="00DA471B" w:rsidRPr="00DA471B" w:rsidRDefault="00DA471B" w:rsidP="00AE30CB">
      <w:pPr>
        <w:pStyle w:val="ListBullet"/>
        <w:tabs>
          <w:tab w:val="clear" w:pos="360"/>
          <w:tab w:val="num" w:pos="1211"/>
        </w:tabs>
        <w:ind w:left="1211"/>
        <w:rPr>
          <w:b/>
        </w:rPr>
      </w:pPr>
      <w:r w:rsidRPr="00DA471B">
        <w:rPr>
          <w:b/>
        </w:rPr>
        <w:t>Repeat field=&gt;128,</w:t>
      </w:r>
      <w:r w:rsidRPr="00DA471B">
        <w:rPr>
          <w:b/>
        </w:rPr>
        <w:tab/>
        <w:t>2 SC, # RU=4, Sub-PRB Repeats= Repeat field/32</w:t>
      </w:r>
    </w:p>
    <w:p w14:paraId="64D96518" w14:textId="7C41B81C" w:rsidR="0044772C" w:rsidRDefault="0044772C" w:rsidP="005D4E44">
      <w:pPr>
        <w:rPr>
          <w:b/>
        </w:rPr>
      </w:pPr>
    </w:p>
    <w:p w14:paraId="00410C54" w14:textId="4ADD1CE8" w:rsidR="00EB7618" w:rsidRPr="00EB7618" w:rsidRDefault="00EB7618" w:rsidP="005D4E44">
      <w:r w:rsidRPr="00EB7618">
        <w:t>Note: No new RAR design is needed.</w:t>
      </w:r>
    </w:p>
    <w:p w14:paraId="11C4CBF3" w14:textId="4744B910" w:rsidR="00EB7618" w:rsidRPr="00DD45F0" w:rsidRDefault="00EB7618" w:rsidP="00EB7618">
      <w:pPr>
        <w:rPr>
          <w:b/>
        </w:rPr>
      </w:pPr>
      <w:r w:rsidRPr="00DD45F0">
        <w:rPr>
          <w:b/>
        </w:rPr>
        <w:t>Observation: No new RAR design is needed for EDT Sub-PRB support</w:t>
      </w:r>
    </w:p>
    <w:p w14:paraId="441F3504" w14:textId="77777777" w:rsidR="00EB7618" w:rsidRDefault="00EB7618" w:rsidP="005D4E44">
      <w:pPr>
        <w:rPr>
          <w:b/>
        </w:rPr>
      </w:pPr>
    </w:p>
    <w:p w14:paraId="6E34297C" w14:textId="22472AF9" w:rsidR="0044772C" w:rsidRPr="0044772C" w:rsidRDefault="002F0A41" w:rsidP="005D4E44">
      <w:pPr>
        <w:rPr>
          <w:b/>
        </w:rPr>
      </w:pPr>
      <w:r>
        <w:rPr>
          <w:b/>
        </w:rPr>
        <w:t xml:space="preserve">For </w:t>
      </w:r>
      <w:r w:rsidR="0044772C">
        <w:rPr>
          <w:b/>
        </w:rPr>
        <w:t>RAN2</w:t>
      </w:r>
      <w:r w:rsidR="001171AC">
        <w:rPr>
          <w:b/>
        </w:rPr>
        <w:t>:</w:t>
      </w:r>
    </w:p>
    <w:p w14:paraId="12F69264" w14:textId="5D9ADE03" w:rsidR="003B7494" w:rsidRDefault="005D4E44" w:rsidP="00B22D78">
      <w:r>
        <w:t>From a RAN2 perspective</w:t>
      </w:r>
      <w:r w:rsidR="00EB7618">
        <w:t xml:space="preserve">, </w:t>
      </w:r>
      <w:r w:rsidR="00B22D78">
        <w:t>the only work would be to define how the support for EDT Sub-PRB is indicated vi</w:t>
      </w:r>
      <w:r w:rsidR="001577BF">
        <w:t>a</w:t>
      </w:r>
      <w:r w:rsidR="00B22D78">
        <w:t xml:space="preserve"> SI. </w:t>
      </w:r>
    </w:p>
    <w:p w14:paraId="5389E7C1" w14:textId="383634F8" w:rsidR="005D4E44" w:rsidRDefault="005556A6" w:rsidP="00C779B0">
      <w:pPr>
        <w:rPr>
          <w:lang w:val="sv-SE" w:eastAsia="sv-SE"/>
        </w:rPr>
      </w:pPr>
      <w:r w:rsidRPr="005556A6">
        <w:rPr>
          <w:b/>
          <w:lang w:val="sv-SE" w:eastAsia="sv-SE"/>
        </w:rPr>
        <w:t>Observation: Very little RAN2 work is required to specify EDT Sub-PRB support.</w:t>
      </w:r>
    </w:p>
    <w:p w14:paraId="6DBDA32E" w14:textId="77777777" w:rsidR="005D4E44" w:rsidRPr="003B7494" w:rsidRDefault="005D4E44" w:rsidP="003B7494">
      <w:pPr>
        <w:pStyle w:val="BodyText"/>
        <w:rPr>
          <w:lang w:val="sv-SE" w:eastAsia="sv-SE"/>
        </w:rPr>
      </w:pPr>
    </w:p>
    <w:p w14:paraId="1B0B5EE8" w14:textId="77777777" w:rsidR="00FE41BF" w:rsidRPr="00CE7028" w:rsidRDefault="00FE41BF" w:rsidP="00FE41BF">
      <w:pPr>
        <w:pStyle w:val="Heading1"/>
        <w:rPr>
          <w:lang w:eastAsia="sv-SE"/>
        </w:rPr>
      </w:pPr>
      <w:r w:rsidRPr="00CE7028">
        <w:rPr>
          <w:lang w:eastAsia="sv-SE"/>
        </w:rPr>
        <w:t>Conclusion</w:t>
      </w:r>
    </w:p>
    <w:p w14:paraId="6EA74EDF" w14:textId="046F4667" w:rsidR="00054113" w:rsidRDefault="00054113" w:rsidP="00054113">
      <w:pPr>
        <w:rPr>
          <w:b/>
        </w:rPr>
      </w:pPr>
      <w:r w:rsidRPr="00DF7C3D">
        <w:rPr>
          <w:b/>
        </w:rPr>
        <w:t xml:space="preserve">Proposal: The indication of </w:t>
      </w:r>
      <w:r>
        <w:rPr>
          <w:b/>
        </w:rPr>
        <w:t xml:space="preserve">all the available </w:t>
      </w:r>
      <w:r w:rsidRPr="00DF7C3D">
        <w:rPr>
          <w:b/>
        </w:rPr>
        <w:t>EDT TB</w:t>
      </w:r>
      <w:r>
        <w:rPr>
          <w:b/>
        </w:rPr>
        <w:t>S</w:t>
      </w:r>
      <w:r w:rsidRPr="00DF7C3D">
        <w:rPr>
          <w:b/>
        </w:rPr>
        <w:t xml:space="preserve"> should be </w:t>
      </w:r>
      <w:r>
        <w:rPr>
          <w:b/>
        </w:rPr>
        <w:t>indicated</w:t>
      </w:r>
      <w:r w:rsidRPr="00DF7C3D">
        <w:rPr>
          <w:b/>
        </w:rPr>
        <w:t xml:space="preserve"> in SI</w:t>
      </w:r>
      <w:r>
        <w:rPr>
          <w:b/>
        </w:rPr>
        <w:t>.</w:t>
      </w:r>
    </w:p>
    <w:p w14:paraId="3BEC8701" w14:textId="77777777" w:rsidR="001375E0" w:rsidRDefault="001375E0" w:rsidP="00054113">
      <w:pPr>
        <w:rPr>
          <w:b/>
        </w:rPr>
      </w:pPr>
    </w:p>
    <w:p w14:paraId="49C8490E" w14:textId="77777777" w:rsidR="006273C4" w:rsidRDefault="006273C4" w:rsidP="006273C4">
      <w:pPr>
        <w:rPr>
          <w:b/>
          <w:lang w:eastAsia="sv-SE"/>
        </w:rPr>
      </w:pPr>
      <w:r w:rsidRPr="00AE7CC1">
        <w:rPr>
          <w:b/>
          <w:lang w:eastAsia="sv-SE"/>
        </w:rPr>
        <w:t xml:space="preserve">Proposal: The </w:t>
      </w:r>
      <w:r>
        <w:rPr>
          <w:b/>
          <w:lang w:eastAsia="sv-SE"/>
        </w:rPr>
        <w:t xml:space="preserve">set of </w:t>
      </w:r>
      <w:r w:rsidRPr="00AE7CC1">
        <w:rPr>
          <w:b/>
          <w:lang w:eastAsia="sv-SE"/>
        </w:rPr>
        <w:t>8 maximum TBS for EDT includes [328 408 504 600 712 808 936 1000</w:t>
      </w:r>
      <w:r>
        <w:rPr>
          <w:b/>
          <w:lang w:eastAsia="sv-SE"/>
        </w:rPr>
        <w:t>A/936B</w:t>
      </w:r>
      <w:r w:rsidRPr="00AE7CC1">
        <w:rPr>
          <w:b/>
          <w:lang w:eastAsia="sv-SE"/>
        </w:rPr>
        <w:t>]</w:t>
      </w:r>
    </w:p>
    <w:p w14:paraId="23A78843" w14:textId="77777777" w:rsidR="006273C4" w:rsidRDefault="006273C4" w:rsidP="006273C4">
      <w:pPr>
        <w:pStyle w:val="ListBullet"/>
        <w:numPr>
          <w:ilvl w:val="0"/>
          <w:numId w:val="0"/>
        </w:numPr>
        <w:ind w:left="360" w:hanging="360"/>
        <w:rPr>
          <w:b/>
          <w:lang w:eastAsia="sv-SE"/>
        </w:rPr>
      </w:pPr>
      <w:r>
        <w:rPr>
          <w:b/>
          <w:lang w:eastAsia="sv-SE"/>
        </w:rPr>
        <w:t xml:space="preserve">             </w:t>
      </w:r>
      <w:r w:rsidRPr="00AE7CC1">
        <w:rPr>
          <w:b/>
          <w:lang w:eastAsia="sv-SE"/>
        </w:rPr>
        <w:t>Note: 1000 is only applicable to CE Mode A</w:t>
      </w:r>
    </w:p>
    <w:p w14:paraId="6D233493" w14:textId="77777777" w:rsidR="006273C4" w:rsidRDefault="006273C4" w:rsidP="006273C4">
      <w:pPr>
        <w:pStyle w:val="ListBullet"/>
        <w:tabs>
          <w:tab w:val="clear" w:pos="360"/>
          <w:tab w:val="num" w:pos="927"/>
        </w:tabs>
        <w:ind w:left="927"/>
        <w:rPr>
          <w:i/>
          <w:lang w:eastAsia="sv-SE"/>
        </w:rPr>
      </w:pPr>
      <w:r>
        <w:rPr>
          <w:b/>
          <w:lang w:eastAsia="sv-SE"/>
        </w:rPr>
        <w:t>CE Mode A and B have the same Maximum TBS for EDT (except for 936 and 1000)</w:t>
      </w:r>
    </w:p>
    <w:p w14:paraId="30DBDAD0" w14:textId="7AA4DB1E" w:rsidR="008B5D14" w:rsidRDefault="008B5D14" w:rsidP="008B29F4">
      <w:pPr>
        <w:pStyle w:val="ListBullet"/>
        <w:numPr>
          <w:ilvl w:val="0"/>
          <w:numId w:val="0"/>
        </w:numPr>
        <w:ind w:left="851" w:hanging="851"/>
        <w:rPr>
          <w:b/>
          <w:lang w:eastAsia="sv-SE"/>
        </w:rPr>
      </w:pPr>
    </w:p>
    <w:p w14:paraId="37475E81" w14:textId="77777777" w:rsidR="006273C4" w:rsidRDefault="006273C4" w:rsidP="006273C4">
      <w:pPr>
        <w:ind w:left="993" w:hanging="993"/>
        <w:rPr>
          <w:b/>
          <w:lang w:eastAsia="sv-SE"/>
        </w:rPr>
      </w:pPr>
      <w:r w:rsidRPr="00007AE8">
        <w:rPr>
          <w:b/>
          <w:lang w:eastAsia="sv-SE"/>
        </w:rPr>
        <w:t xml:space="preserve">Proposal: The </w:t>
      </w:r>
      <w:r>
        <w:rPr>
          <w:b/>
          <w:lang w:eastAsia="sv-SE"/>
        </w:rPr>
        <w:t xml:space="preserve">possible blind decoding EDT </w:t>
      </w:r>
      <w:r w:rsidRPr="00007AE8">
        <w:rPr>
          <w:b/>
          <w:lang w:eastAsia="sv-SE"/>
        </w:rPr>
        <w:t>TBS values are taken from the Rel-13 PUSCH tables.</w:t>
      </w:r>
    </w:p>
    <w:p w14:paraId="21770782" w14:textId="76C7C74D" w:rsidR="006273C4" w:rsidRDefault="006273C4" w:rsidP="008B29F4">
      <w:pPr>
        <w:pStyle w:val="ListBullet"/>
        <w:numPr>
          <w:ilvl w:val="0"/>
          <w:numId w:val="0"/>
        </w:numPr>
        <w:ind w:left="851" w:hanging="851"/>
        <w:rPr>
          <w:b/>
          <w:lang w:eastAsia="sv-SE"/>
        </w:rPr>
      </w:pPr>
    </w:p>
    <w:p w14:paraId="4E9F4F5B" w14:textId="77777777" w:rsidR="006273C4" w:rsidRPr="004C5B7F" w:rsidRDefault="006273C4" w:rsidP="006273C4">
      <w:pPr>
        <w:pStyle w:val="ListBullet"/>
        <w:numPr>
          <w:ilvl w:val="0"/>
          <w:numId w:val="0"/>
        </w:numPr>
        <w:rPr>
          <w:b/>
          <w:lang w:eastAsia="sv-SE"/>
        </w:rPr>
      </w:pPr>
      <w:r w:rsidRPr="004C5B7F">
        <w:rPr>
          <w:b/>
          <w:lang w:eastAsia="sv-SE"/>
        </w:rPr>
        <w:t xml:space="preserve">Proposal: The minimum EDT TBS is </w:t>
      </w:r>
      <w:r>
        <w:rPr>
          <w:b/>
          <w:lang w:eastAsia="sv-SE"/>
        </w:rPr>
        <w:t xml:space="preserve">fixed in specification at </w:t>
      </w:r>
      <w:r w:rsidRPr="004C5B7F">
        <w:rPr>
          <w:b/>
          <w:lang w:eastAsia="sv-SE"/>
        </w:rPr>
        <w:t>328 bit</w:t>
      </w:r>
      <w:r>
        <w:rPr>
          <w:b/>
          <w:lang w:eastAsia="sv-SE"/>
        </w:rPr>
        <w:t>s</w:t>
      </w:r>
    </w:p>
    <w:p w14:paraId="6935C3A4" w14:textId="2D61A7EC" w:rsidR="006273C4" w:rsidRDefault="006273C4" w:rsidP="008B29F4">
      <w:pPr>
        <w:pStyle w:val="ListBullet"/>
        <w:numPr>
          <w:ilvl w:val="0"/>
          <w:numId w:val="0"/>
        </w:numPr>
        <w:ind w:left="851" w:hanging="851"/>
        <w:rPr>
          <w:b/>
          <w:lang w:eastAsia="sv-SE"/>
        </w:rPr>
      </w:pPr>
    </w:p>
    <w:p w14:paraId="777D0AEC" w14:textId="77777777" w:rsidR="006273C4" w:rsidRPr="004C5B7F" w:rsidRDefault="006273C4" w:rsidP="006273C4">
      <w:pPr>
        <w:pStyle w:val="ListBullet"/>
        <w:numPr>
          <w:ilvl w:val="0"/>
          <w:numId w:val="0"/>
        </w:numPr>
        <w:ind w:left="851" w:hanging="851"/>
        <w:rPr>
          <w:b/>
          <w:lang w:eastAsia="sv-SE"/>
        </w:rPr>
      </w:pPr>
      <w:r w:rsidRPr="004C5B7F">
        <w:rPr>
          <w:b/>
          <w:lang w:eastAsia="sv-SE"/>
        </w:rPr>
        <w:t xml:space="preserve">Proposal: </w:t>
      </w:r>
      <w:r>
        <w:rPr>
          <w:b/>
          <w:lang w:eastAsia="sv-SE"/>
        </w:rPr>
        <w:t xml:space="preserve">The blind decoding EDT TBS are indicated via a table lookup using the Max TBS and number of blind decodes. </w:t>
      </w:r>
    </w:p>
    <w:p w14:paraId="557B4F65" w14:textId="77777777" w:rsidR="006273C4" w:rsidRDefault="006273C4" w:rsidP="008B29F4">
      <w:pPr>
        <w:pStyle w:val="ListBullet"/>
        <w:numPr>
          <w:ilvl w:val="0"/>
          <w:numId w:val="0"/>
        </w:numPr>
        <w:ind w:left="851" w:hanging="851"/>
        <w:rPr>
          <w:b/>
          <w:lang w:eastAsia="sv-SE"/>
        </w:rPr>
      </w:pPr>
    </w:p>
    <w:p w14:paraId="63A35465" w14:textId="77777777" w:rsidR="008B5D14" w:rsidRPr="005D4E44" w:rsidRDefault="008B5D14" w:rsidP="008B5D14">
      <w:pPr>
        <w:rPr>
          <w:b/>
        </w:rPr>
      </w:pPr>
      <w:r w:rsidRPr="005D4E44">
        <w:rPr>
          <w:b/>
        </w:rPr>
        <w:t>Proposal: Sub-PRB transmission should be supported for EDT transmissions</w:t>
      </w:r>
    </w:p>
    <w:p w14:paraId="55C437F3" w14:textId="2F3D66FE" w:rsidR="008B5D14" w:rsidRDefault="008B5D14" w:rsidP="008B29F4">
      <w:pPr>
        <w:pStyle w:val="ListBullet"/>
        <w:numPr>
          <w:ilvl w:val="0"/>
          <w:numId w:val="0"/>
        </w:numPr>
        <w:ind w:left="851" w:hanging="851"/>
        <w:rPr>
          <w:b/>
          <w:lang w:eastAsia="sv-SE"/>
        </w:rPr>
      </w:pPr>
    </w:p>
    <w:p w14:paraId="0CE9CF16" w14:textId="77777777" w:rsidR="00D93F9A" w:rsidRDefault="00D93F9A" w:rsidP="00D93F9A">
      <w:r w:rsidRPr="00A94CB6">
        <w:rPr>
          <w:b/>
        </w:rPr>
        <w:t xml:space="preserve">Observation: </w:t>
      </w:r>
      <w:r>
        <w:rPr>
          <w:b/>
        </w:rPr>
        <w:t xml:space="preserve">The </w:t>
      </w:r>
      <w:r w:rsidRPr="00A94CB6">
        <w:rPr>
          <w:b/>
        </w:rPr>
        <w:t xml:space="preserve">Implicit Dual Schedule approach only requires one RAR to support full-PRB (legacy) and sub-PRB </w:t>
      </w:r>
      <w:r>
        <w:rPr>
          <w:b/>
        </w:rPr>
        <w:t>transmission</w:t>
      </w:r>
    </w:p>
    <w:p w14:paraId="61A4DE1C" w14:textId="77777777" w:rsidR="00D93F9A" w:rsidRDefault="00D93F9A" w:rsidP="008B29F4">
      <w:pPr>
        <w:pStyle w:val="ListBullet"/>
        <w:numPr>
          <w:ilvl w:val="0"/>
          <w:numId w:val="0"/>
        </w:numPr>
        <w:ind w:left="851" w:hanging="851"/>
        <w:rPr>
          <w:b/>
          <w:lang w:eastAsia="sv-SE"/>
        </w:rPr>
      </w:pPr>
    </w:p>
    <w:p w14:paraId="67668661" w14:textId="1D1A4DE7" w:rsidR="00F35392" w:rsidRPr="00BD748C" w:rsidRDefault="00F35392" w:rsidP="00F35392">
      <w:pPr>
        <w:ind w:left="993" w:hanging="993"/>
      </w:pPr>
      <w:r w:rsidRPr="00BD748C">
        <w:rPr>
          <w:b/>
        </w:rPr>
        <w:t xml:space="preserve">Proposal:  The “Implicit Dual Schedule” solution should be specified to support of </w:t>
      </w:r>
      <w:r w:rsidR="001373E8">
        <w:rPr>
          <w:b/>
        </w:rPr>
        <w:t xml:space="preserve">EDT </w:t>
      </w:r>
      <w:r w:rsidRPr="00BD748C">
        <w:rPr>
          <w:b/>
        </w:rPr>
        <w:t>sub-PRB transmissions.</w:t>
      </w:r>
    </w:p>
    <w:p w14:paraId="7411C60E" w14:textId="77777777" w:rsidR="00F12827" w:rsidRDefault="00F12827" w:rsidP="00F12827">
      <w:pPr>
        <w:rPr>
          <w:b/>
        </w:rPr>
      </w:pPr>
    </w:p>
    <w:p w14:paraId="13DBB7A1" w14:textId="236BA7D1" w:rsidR="00F12827" w:rsidRPr="00DD45F0" w:rsidRDefault="00F12827" w:rsidP="00F12827">
      <w:pPr>
        <w:rPr>
          <w:b/>
        </w:rPr>
      </w:pPr>
      <w:r w:rsidRPr="00DD45F0">
        <w:rPr>
          <w:b/>
        </w:rPr>
        <w:t>Observation: No new RAR design is needed for EDT Sub-PRB support</w:t>
      </w:r>
    </w:p>
    <w:p w14:paraId="4898A7D6" w14:textId="77777777" w:rsidR="00F12827" w:rsidRDefault="00F12827" w:rsidP="00F12827">
      <w:pPr>
        <w:rPr>
          <w:lang w:val="sv-SE" w:eastAsia="sv-SE"/>
        </w:rPr>
      </w:pPr>
      <w:r w:rsidRPr="005556A6">
        <w:rPr>
          <w:b/>
          <w:lang w:val="sv-SE" w:eastAsia="sv-SE"/>
        </w:rPr>
        <w:t>Observation: Very little RAN2 work is required to specify EDT Sub-PRB support.</w:t>
      </w:r>
    </w:p>
    <w:p w14:paraId="5C871D7E" w14:textId="77777777" w:rsidR="00C25CED" w:rsidRDefault="00C25CED" w:rsidP="001373E8">
      <w:pPr>
        <w:ind w:left="851" w:hanging="851"/>
        <w:rPr>
          <w:b/>
        </w:rPr>
      </w:pPr>
    </w:p>
    <w:p w14:paraId="5AE053AD" w14:textId="423CE42A" w:rsidR="001373E8" w:rsidRDefault="001373E8" w:rsidP="001375E0">
      <w:pPr>
        <w:ind w:left="851" w:hanging="851"/>
        <w:rPr>
          <w:b/>
        </w:rPr>
      </w:pPr>
      <w:r w:rsidRPr="00983DFD">
        <w:rPr>
          <w:b/>
        </w:rPr>
        <w:t xml:space="preserve">Proposal: </w:t>
      </w:r>
      <w:r>
        <w:rPr>
          <w:b/>
        </w:rPr>
        <w:t xml:space="preserve"> EDT Sub-PRB network support is indicated via broadcasted SI</w:t>
      </w:r>
    </w:p>
    <w:p w14:paraId="350A06E2" w14:textId="77777777" w:rsidR="001375E0" w:rsidRDefault="001375E0" w:rsidP="001375E0">
      <w:pPr>
        <w:ind w:left="851" w:hanging="851"/>
        <w:rPr>
          <w:b/>
          <w:lang w:eastAsia="sv-SE"/>
        </w:rPr>
      </w:pPr>
    </w:p>
    <w:p w14:paraId="485210CA" w14:textId="5CB6EDF5" w:rsidR="007D0EB2" w:rsidRDefault="007D0EB2" w:rsidP="007D0EB2">
      <w:pPr>
        <w:ind w:left="851" w:hanging="851"/>
        <w:rPr>
          <w:b/>
        </w:rPr>
      </w:pPr>
      <w:r w:rsidRPr="00983DFD">
        <w:rPr>
          <w:b/>
        </w:rPr>
        <w:t xml:space="preserve">Proposal: </w:t>
      </w:r>
      <w:r>
        <w:rPr>
          <w:b/>
        </w:rPr>
        <w:t xml:space="preserve"> Location of the EDT </w:t>
      </w:r>
      <w:r w:rsidRPr="00983DFD">
        <w:rPr>
          <w:b/>
        </w:rPr>
        <w:t xml:space="preserve">Sub-PRB </w:t>
      </w:r>
      <w:r>
        <w:rPr>
          <w:b/>
        </w:rPr>
        <w:t>allocations is always the lowest sub-carriers in the full-PRB transmission</w:t>
      </w:r>
    </w:p>
    <w:p w14:paraId="70D3B262" w14:textId="77777777" w:rsidR="001375E0" w:rsidRPr="00983DFD" w:rsidRDefault="001375E0" w:rsidP="007D0EB2">
      <w:pPr>
        <w:ind w:left="851" w:hanging="851"/>
        <w:rPr>
          <w:b/>
        </w:rPr>
      </w:pPr>
    </w:p>
    <w:p w14:paraId="2BE39068" w14:textId="77777777" w:rsidR="006273C4" w:rsidRPr="00983DFD" w:rsidRDefault="006273C4" w:rsidP="006273C4">
      <w:pPr>
        <w:ind w:left="851" w:hanging="851"/>
        <w:rPr>
          <w:b/>
        </w:rPr>
      </w:pPr>
      <w:r w:rsidRPr="00983DFD">
        <w:rPr>
          <w:b/>
        </w:rPr>
        <w:t xml:space="preserve">Proposal: </w:t>
      </w:r>
      <w:r>
        <w:rPr>
          <w:b/>
        </w:rPr>
        <w:t xml:space="preserve"> </w:t>
      </w:r>
      <w:r w:rsidRPr="00983DFD">
        <w:rPr>
          <w:b/>
        </w:rPr>
        <w:t xml:space="preserve">The mapping of </w:t>
      </w:r>
      <w:r>
        <w:rPr>
          <w:b/>
        </w:rPr>
        <w:t xml:space="preserve">EDT </w:t>
      </w:r>
      <w:r w:rsidRPr="00983DFD">
        <w:rPr>
          <w:b/>
        </w:rPr>
        <w:t xml:space="preserve">Sub-PRB </w:t>
      </w:r>
      <w:r>
        <w:rPr>
          <w:b/>
        </w:rPr>
        <w:t>allocations are</w:t>
      </w:r>
      <w:r w:rsidRPr="00983DFD">
        <w:rPr>
          <w:b/>
        </w:rPr>
        <w:t xml:space="preserve"> based only the </w:t>
      </w:r>
      <w:r>
        <w:rPr>
          <w:b/>
        </w:rPr>
        <w:t>R</w:t>
      </w:r>
      <w:r w:rsidRPr="00983DFD">
        <w:rPr>
          <w:b/>
        </w:rPr>
        <w:t>epeat field in the RAR. The following mapping is specified:</w:t>
      </w:r>
    </w:p>
    <w:p w14:paraId="5427A984" w14:textId="77777777" w:rsidR="006273C4" w:rsidRDefault="006273C4" w:rsidP="006273C4">
      <w:pPr>
        <w:pStyle w:val="ListBullet"/>
        <w:tabs>
          <w:tab w:val="clear" w:pos="360"/>
          <w:tab w:val="num" w:pos="1211"/>
        </w:tabs>
        <w:ind w:left="1211"/>
        <w:rPr>
          <w:b/>
        </w:rPr>
      </w:pPr>
      <w:r w:rsidRPr="00E6447A">
        <w:rPr>
          <w:b/>
        </w:rPr>
        <w:t>Repeat field=1</w:t>
      </w:r>
      <w:r>
        <w:rPr>
          <w:b/>
        </w:rPr>
        <w:t>-8</w:t>
      </w:r>
      <w:r w:rsidRPr="00E6447A">
        <w:rPr>
          <w:b/>
        </w:rPr>
        <w:t>,</w:t>
      </w:r>
      <w:r w:rsidRPr="00E6447A">
        <w:rPr>
          <w:b/>
        </w:rPr>
        <w:tab/>
        <w:t>No Sub-PRB</w:t>
      </w:r>
    </w:p>
    <w:p w14:paraId="109F0E97" w14:textId="77777777" w:rsidR="006273C4" w:rsidRPr="00E6447A" w:rsidRDefault="006273C4" w:rsidP="006273C4">
      <w:pPr>
        <w:pStyle w:val="ListBullet"/>
        <w:tabs>
          <w:tab w:val="clear" w:pos="360"/>
          <w:tab w:val="num" w:pos="1211"/>
        </w:tabs>
        <w:ind w:left="1211"/>
        <w:rPr>
          <w:b/>
        </w:rPr>
      </w:pPr>
      <w:r w:rsidRPr="00E6447A">
        <w:rPr>
          <w:b/>
        </w:rPr>
        <w:t>Repeat field=</w:t>
      </w:r>
      <w:r>
        <w:rPr>
          <w:b/>
        </w:rPr>
        <w:t>16</w:t>
      </w:r>
      <w:r w:rsidRPr="00E6447A">
        <w:rPr>
          <w:b/>
        </w:rPr>
        <w:t>,</w:t>
      </w:r>
      <w:r w:rsidRPr="00E6447A">
        <w:rPr>
          <w:b/>
        </w:rPr>
        <w:tab/>
        <w:t xml:space="preserve">3 SC, # RU=4, </w:t>
      </w:r>
      <w:r>
        <w:rPr>
          <w:b/>
        </w:rPr>
        <w:t xml:space="preserve">Sub-PRB </w:t>
      </w:r>
      <w:r w:rsidRPr="00E6447A">
        <w:rPr>
          <w:b/>
        </w:rPr>
        <w:t>Repeats=</w:t>
      </w:r>
      <w:r>
        <w:rPr>
          <w:b/>
        </w:rPr>
        <w:t>1</w:t>
      </w:r>
    </w:p>
    <w:p w14:paraId="40FF5DF8" w14:textId="77777777" w:rsidR="006273C4" w:rsidRPr="00E6447A" w:rsidRDefault="006273C4" w:rsidP="006273C4">
      <w:pPr>
        <w:pStyle w:val="ListBullet"/>
        <w:tabs>
          <w:tab w:val="clear" w:pos="360"/>
          <w:tab w:val="num" w:pos="1211"/>
        </w:tabs>
        <w:ind w:left="1211"/>
        <w:rPr>
          <w:b/>
        </w:rPr>
      </w:pPr>
      <w:r w:rsidRPr="00E6447A">
        <w:rPr>
          <w:b/>
        </w:rPr>
        <w:lastRenderedPageBreak/>
        <w:t>Repeat field=</w:t>
      </w:r>
      <w:r>
        <w:rPr>
          <w:b/>
        </w:rPr>
        <w:t>32</w:t>
      </w:r>
      <w:r w:rsidRPr="00E6447A">
        <w:rPr>
          <w:b/>
        </w:rPr>
        <w:t>,</w:t>
      </w:r>
      <w:r w:rsidRPr="00E6447A">
        <w:rPr>
          <w:b/>
        </w:rPr>
        <w:tab/>
        <w:t xml:space="preserve">3 SC, # RU=4, </w:t>
      </w:r>
      <w:r>
        <w:rPr>
          <w:b/>
        </w:rPr>
        <w:t xml:space="preserve">Sub-PRB </w:t>
      </w:r>
      <w:r w:rsidRPr="00E6447A">
        <w:rPr>
          <w:b/>
        </w:rPr>
        <w:t>Repeats=</w:t>
      </w:r>
      <w:r>
        <w:rPr>
          <w:b/>
        </w:rPr>
        <w:t>2</w:t>
      </w:r>
    </w:p>
    <w:p w14:paraId="1FC4C5E4" w14:textId="77777777" w:rsidR="006273C4" w:rsidRDefault="006273C4" w:rsidP="006273C4">
      <w:pPr>
        <w:pStyle w:val="ListBullet"/>
        <w:tabs>
          <w:tab w:val="clear" w:pos="360"/>
          <w:tab w:val="num" w:pos="1211"/>
        </w:tabs>
        <w:ind w:left="1211"/>
        <w:rPr>
          <w:b/>
        </w:rPr>
      </w:pPr>
      <w:r w:rsidRPr="00E6447A">
        <w:rPr>
          <w:b/>
        </w:rPr>
        <w:t>Repeat field=64,</w:t>
      </w:r>
      <w:r w:rsidRPr="00E6447A">
        <w:rPr>
          <w:b/>
        </w:rPr>
        <w:tab/>
        <w:t xml:space="preserve">3 SC, # RU=4, </w:t>
      </w:r>
      <w:r>
        <w:rPr>
          <w:b/>
        </w:rPr>
        <w:t xml:space="preserve">Sub-PRB </w:t>
      </w:r>
      <w:r w:rsidRPr="00E6447A">
        <w:rPr>
          <w:b/>
        </w:rPr>
        <w:t>Repeats=4</w:t>
      </w:r>
    </w:p>
    <w:p w14:paraId="5AE88AA7" w14:textId="77777777" w:rsidR="006273C4" w:rsidRPr="00DA471B" w:rsidRDefault="006273C4" w:rsidP="006273C4">
      <w:pPr>
        <w:pStyle w:val="ListBullet"/>
        <w:tabs>
          <w:tab w:val="clear" w:pos="360"/>
          <w:tab w:val="num" w:pos="1211"/>
        </w:tabs>
        <w:ind w:left="1211"/>
        <w:rPr>
          <w:b/>
        </w:rPr>
      </w:pPr>
      <w:r w:rsidRPr="00DA471B">
        <w:rPr>
          <w:b/>
        </w:rPr>
        <w:t>Repeat field=&gt;128,</w:t>
      </w:r>
      <w:r w:rsidRPr="00DA471B">
        <w:rPr>
          <w:b/>
        </w:rPr>
        <w:tab/>
        <w:t>2 SC, # RU=4, Sub-PRB Repeats= Repeat field/32</w:t>
      </w:r>
    </w:p>
    <w:sectPr w:rsidR="006273C4" w:rsidRPr="00DA471B" w:rsidSect="00E02EC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33A4D1" w14:textId="77777777" w:rsidR="00E17369" w:rsidRDefault="00E17369" w:rsidP="00896408">
      <w:r>
        <w:separator/>
      </w:r>
    </w:p>
  </w:endnote>
  <w:endnote w:type="continuationSeparator" w:id="0">
    <w:p w14:paraId="22764E80" w14:textId="77777777" w:rsidR="00E17369" w:rsidRDefault="00E17369" w:rsidP="008964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Times">
    <w:altName w:val="Sylfaen"/>
    <w:panose1 w:val="02020603050405020304"/>
    <w:charset w:val="00"/>
    <w:family w:val="roman"/>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Helvetica">
    <w:altName w:val="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5AEB06" w14:textId="77777777" w:rsidR="00E17369" w:rsidRDefault="00E17369" w:rsidP="00896408">
      <w:r>
        <w:separator/>
      </w:r>
    </w:p>
  </w:footnote>
  <w:footnote w:type="continuationSeparator" w:id="0">
    <w:p w14:paraId="71FDE50A" w14:textId="77777777" w:rsidR="00E17369" w:rsidRDefault="00E17369" w:rsidP="0089640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1F428C0A"/>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1547D3"/>
    <w:multiLevelType w:val="hybridMultilevel"/>
    <w:tmpl w:val="4F0851CC"/>
    <w:lvl w:ilvl="0" w:tplc="041D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07A010C"/>
    <w:multiLevelType w:val="hybridMultilevel"/>
    <w:tmpl w:val="91FE4B38"/>
    <w:lvl w:ilvl="0" w:tplc="087CDE30">
      <w:start w:val="1"/>
      <w:numFmt w:val="bullet"/>
      <w:lvlText w:val="•"/>
      <w:lvlJc w:val="left"/>
      <w:pPr>
        <w:tabs>
          <w:tab w:val="num" w:pos="360"/>
        </w:tabs>
        <w:ind w:left="360" w:hanging="360"/>
      </w:pPr>
      <w:rPr>
        <w:rFonts w:ascii="Arial" w:hAnsi="Arial" w:hint="default"/>
      </w:rPr>
    </w:lvl>
    <w:lvl w:ilvl="1" w:tplc="71681AB6">
      <w:start w:val="1"/>
      <w:numFmt w:val="bullet"/>
      <w:lvlText w:val="•"/>
      <w:lvlJc w:val="left"/>
      <w:pPr>
        <w:tabs>
          <w:tab w:val="num" w:pos="1080"/>
        </w:tabs>
        <w:ind w:left="1080" w:hanging="360"/>
      </w:pPr>
      <w:rPr>
        <w:rFonts w:ascii="Arial" w:hAnsi="Arial" w:hint="default"/>
      </w:rPr>
    </w:lvl>
    <w:lvl w:ilvl="2" w:tplc="09CC20D8" w:tentative="1">
      <w:start w:val="1"/>
      <w:numFmt w:val="bullet"/>
      <w:lvlText w:val="•"/>
      <w:lvlJc w:val="left"/>
      <w:pPr>
        <w:tabs>
          <w:tab w:val="num" w:pos="1800"/>
        </w:tabs>
        <w:ind w:left="1800" w:hanging="360"/>
      </w:pPr>
      <w:rPr>
        <w:rFonts w:ascii="Arial" w:hAnsi="Arial" w:hint="default"/>
      </w:rPr>
    </w:lvl>
    <w:lvl w:ilvl="3" w:tplc="5D70EF76" w:tentative="1">
      <w:start w:val="1"/>
      <w:numFmt w:val="bullet"/>
      <w:lvlText w:val="•"/>
      <w:lvlJc w:val="left"/>
      <w:pPr>
        <w:tabs>
          <w:tab w:val="num" w:pos="2520"/>
        </w:tabs>
        <w:ind w:left="2520" w:hanging="360"/>
      </w:pPr>
      <w:rPr>
        <w:rFonts w:ascii="Arial" w:hAnsi="Arial" w:hint="default"/>
      </w:rPr>
    </w:lvl>
    <w:lvl w:ilvl="4" w:tplc="4ACA93A0" w:tentative="1">
      <w:start w:val="1"/>
      <w:numFmt w:val="bullet"/>
      <w:lvlText w:val="•"/>
      <w:lvlJc w:val="left"/>
      <w:pPr>
        <w:tabs>
          <w:tab w:val="num" w:pos="3240"/>
        </w:tabs>
        <w:ind w:left="3240" w:hanging="360"/>
      </w:pPr>
      <w:rPr>
        <w:rFonts w:ascii="Arial" w:hAnsi="Arial" w:hint="default"/>
      </w:rPr>
    </w:lvl>
    <w:lvl w:ilvl="5" w:tplc="01E6360C" w:tentative="1">
      <w:start w:val="1"/>
      <w:numFmt w:val="bullet"/>
      <w:lvlText w:val="•"/>
      <w:lvlJc w:val="left"/>
      <w:pPr>
        <w:tabs>
          <w:tab w:val="num" w:pos="3960"/>
        </w:tabs>
        <w:ind w:left="3960" w:hanging="360"/>
      </w:pPr>
      <w:rPr>
        <w:rFonts w:ascii="Arial" w:hAnsi="Arial" w:hint="default"/>
      </w:rPr>
    </w:lvl>
    <w:lvl w:ilvl="6" w:tplc="EED4048E" w:tentative="1">
      <w:start w:val="1"/>
      <w:numFmt w:val="bullet"/>
      <w:lvlText w:val="•"/>
      <w:lvlJc w:val="left"/>
      <w:pPr>
        <w:tabs>
          <w:tab w:val="num" w:pos="4680"/>
        </w:tabs>
        <w:ind w:left="4680" w:hanging="360"/>
      </w:pPr>
      <w:rPr>
        <w:rFonts w:ascii="Arial" w:hAnsi="Arial" w:hint="default"/>
      </w:rPr>
    </w:lvl>
    <w:lvl w:ilvl="7" w:tplc="2BC46512" w:tentative="1">
      <w:start w:val="1"/>
      <w:numFmt w:val="bullet"/>
      <w:lvlText w:val="•"/>
      <w:lvlJc w:val="left"/>
      <w:pPr>
        <w:tabs>
          <w:tab w:val="num" w:pos="5400"/>
        </w:tabs>
        <w:ind w:left="5400" w:hanging="360"/>
      </w:pPr>
      <w:rPr>
        <w:rFonts w:ascii="Arial" w:hAnsi="Arial" w:hint="default"/>
      </w:rPr>
    </w:lvl>
    <w:lvl w:ilvl="8" w:tplc="BD70E9BC"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077C5C98"/>
    <w:multiLevelType w:val="hybridMultilevel"/>
    <w:tmpl w:val="1C60F142"/>
    <w:lvl w:ilvl="0" w:tplc="F61C5788">
      <w:start w:val="1"/>
      <w:numFmt w:val="bullet"/>
      <w:lvlText w:val="o"/>
      <w:lvlJc w:val="left"/>
      <w:pPr>
        <w:tabs>
          <w:tab w:val="num" w:pos="720"/>
        </w:tabs>
        <w:ind w:left="720" w:hanging="360"/>
      </w:pPr>
      <w:rPr>
        <w:rFonts w:ascii="Courier New" w:hAnsi="Courier New" w:hint="default"/>
      </w:rPr>
    </w:lvl>
    <w:lvl w:ilvl="1" w:tplc="700AC94E">
      <w:start w:val="1"/>
      <w:numFmt w:val="bullet"/>
      <w:lvlText w:val="o"/>
      <w:lvlJc w:val="left"/>
      <w:pPr>
        <w:tabs>
          <w:tab w:val="num" w:pos="1440"/>
        </w:tabs>
        <w:ind w:left="1440" w:hanging="360"/>
      </w:pPr>
      <w:rPr>
        <w:rFonts w:ascii="Courier New" w:hAnsi="Courier New" w:hint="default"/>
      </w:rPr>
    </w:lvl>
    <w:lvl w:ilvl="2" w:tplc="596E5030" w:tentative="1">
      <w:start w:val="1"/>
      <w:numFmt w:val="bullet"/>
      <w:lvlText w:val="o"/>
      <w:lvlJc w:val="left"/>
      <w:pPr>
        <w:tabs>
          <w:tab w:val="num" w:pos="2160"/>
        </w:tabs>
        <w:ind w:left="2160" w:hanging="360"/>
      </w:pPr>
      <w:rPr>
        <w:rFonts w:ascii="Courier New" w:hAnsi="Courier New" w:hint="default"/>
      </w:rPr>
    </w:lvl>
    <w:lvl w:ilvl="3" w:tplc="988230AC" w:tentative="1">
      <w:start w:val="1"/>
      <w:numFmt w:val="bullet"/>
      <w:lvlText w:val="o"/>
      <w:lvlJc w:val="left"/>
      <w:pPr>
        <w:tabs>
          <w:tab w:val="num" w:pos="2880"/>
        </w:tabs>
        <w:ind w:left="2880" w:hanging="360"/>
      </w:pPr>
      <w:rPr>
        <w:rFonts w:ascii="Courier New" w:hAnsi="Courier New" w:hint="default"/>
      </w:rPr>
    </w:lvl>
    <w:lvl w:ilvl="4" w:tplc="AA8A1D84" w:tentative="1">
      <w:start w:val="1"/>
      <w:numFmt w:val="bullet"/>
      <w:lvlText w:val="o"/>
      <w:lvlJc w:val="left"/>
      <w:pPr>
        <w:tabs>
          <w:tab w:val="num" w:pos="3600"/>
        </w:tabs>
        <w:ind w:left="3600" w:hanging="360"/>
      </w:pPr>
      <w:rPr>
        <w:rFonts w:ascii="Courier New" w:hAnsi="Courier New" w:hint="default"/>
      </w:rPr>
    </w:lvl>
    <w:lvl w:ilvl="5" w:tplc="D6947E1C" w:tentative="1">
      <w:start w:val="1"/>
      <w:numFmt w:val="bullet"/>
      <w:lvlText w:val="o"/>
      <w:lvlJc w:val="left"/>
      <w:pPr>
        <w:tabs>
          <w:tab w:val="num" w:pos="4320"/>
        </w:tabs>
        <w:ind w:left="4320" w:hanging="360"/>
      </w:pPr>
      <w:rPr>
        <w:rFonts w:ascii="Courier New" w:hAnsi="Courier New" w:hint="default"/>
      </w:rPr>
    </w:lvl>
    <w:lvl w:ilvl="6" w:tplc="5EB607A4" w:tentative="1">
      <w:start w:val="1"/>
      <w:numFmt w:val="bullet"/>
      <w:lvlText w:val="o"/>
      <w:lvlJc w:val="left"/>
      <w:pPr>
        <w:tabs>
          <w:tab w:val="num" w:pos="5040"/>
        </w:tabs>
        <w:ind w:left="5040" w:hanging="360"/>
      </w:pPr>
      <w:rPr>
        <w:rFonts w:ascii="Courier New" w:hAnsi="Courier New" w:hint="default"/>
      </w:rPr>
    </w:lvl>
    <w:lvl w:ilvl="7" w:tplc="87565C1E" w:tentative="1">
      <w:start w:val="1"/>
      <w:numFmt w:val="bullet"/>
      <w:lvlText w:val="o"/>
      <w:lvlJc w:val="left"/>
      <w:pPr>
        <w:tabs>
          <w:tab w:val="num" w:pos="5760"/>
        </w:tabs>
        <w:ind w:left="5760" w:hanging="360"/>
      </w:pPr>
      <w:rPr>
        <w:rFonts w:ascii="Courier New" w:hAnsi="Courier New" w:hint="default"/>
      </w:rPr>
    </w:lvl>
    <w:lvl w:ilvl="8" w:tplc="813C7F8C" w:tentative="1">
      <w:start w:val="1"/>
      <w:numFmt w:val="bullet"/>
      <w:lvlText w:val="o"/>
      <w:lvlJc w:val="left"/>
      <w:pPr>
        <w:tabs>
          <w:tab w:val="num" w:pos="6480"/>
        </w:tabs>
        <w:ind w:left="6480" w:hanging="360"/>
      </w:pPr>
      <w:rPr>
        <w:rFonts w:ascii="Courier New" w:hAnsi="Courier New" w:hint="default"/>
      </w:rPr>
    </w:lvl>
  </w:abstractNum>
  <w:abstractNum w:abstractNumId="4" w15:restartNumberingAfterBreak="0">
    <w:nsid w:val="1A863763"/>
    <w:multiLevelType w:val="hybridMultilevel"/>
    <w:tmpl w:val="6794376C"/>
    <w:lvl w:ilvl="0" w:tplc="21C4D190">
      <w:start w:val="2"/>
      <w:numFmt w:val="bullet"/>
      <w:lvlText w:val="-"/>
      <w:lvlJc w:val="left"/>
      <w:pPr>
        <w:ind w:left="576" w:hanging="360"/>
      </w:pPr>
      <w:rPr>
        <w:rFonts w:ascii="Times New Roman" w:eastAsia="Gulim" w:hAnsi="Times New Roman" w:cs="Times New Roman" w:hint="default"/>
        <w:b/>
        <w:i/>
      </w:rPr>
    </w:lvl>
    <w:lvl w:ilvl="1" w:tplc="04090003">
      <w:start w:val="1"/>
      <w:numFmt w:val="bullet"/>
      <w:lvlText w:val=""/>
      <w:lvlJc w:val="left"/>
      <w:pPr>
        <w:ind w:left="1016" w:hanging="400"/>
      </w:pPr>
      <w:rPr>
        <w:rFonts w:ascii="Wingdings" w:hAnsi="Wingdings" w:hint="default"/>
      </w:rPr>
    </w:lvl>
    <w:lvl w:ilvl="2" w:tplc="04090001">
      <w:start w:val="1"/>
      <w:numFmt w:val="bullet"/>
      <w:lvlText w:val=""/>
      <w:lvlJc w:val="left"/>
      <w:pPr>
        <w:ind w:left="1416" w:hanging="400"/>
      </w:pPr>
      <w:rPr>
        <w:rFonts w:ascii="Symbol" w:hAnsi="Symbol"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5" w15:restartNumberingAfterBreak="0">
    <w:nsid w:val="21BF60C4"/>
    <w:multiLevelType w:val="hybridMultilevel"/>
    <w:tmpl w:val="09427628"/>
    <w:lvl w:ilvl="0" w:tplc="724096FC">
      <w:start w:val="1"/>
      <w:numFmt w:val="bullet"/>
      <w:lvlText w:val=""/>
      <w:lvlJc w:val="left"/>
      <w:pPr>
        <w:tabs>
          <w:tab w:val="num" w:pos="720"/>
        </w:tabs>
        <w:ind w:left="720" w:hanging="360"/>
      </w:pPr>
      <w:rPr>
        <w:rFonts w:ascii="Wingdings" w:hAnsi="Wingdings" w:hint="default"/>
      </w:rPr>
    </w:lvl>
    <w:lvl w:ilvl="1" w:tplc="EB163FA2">
      <w:numFmt w:val="bullet"/>
      <w:lvlText w:val=""/>
      <w:lvlJc w:val="left"/>
      <w:pPr>
        <w:tabs>
          <w:tab w:val="num" w:pos="1440"/>
        </w:tabs>
        <w:ind w:left="1440" w:hanging="360"/>
      </w:pPr>
      <w:rPr>
        <w:rFonts w:ascii="Wingdings" w:hAnsi="Wingdings" w:hint="default"/>
      </w:rPr>
    </w:lvl>
    <w:lvl w:ilvl="2" w:tplc="80E20590">
      <w:start w:val="1"/>
      <w:numFmt w:val="bullet"/>
      <w:lvlText w:val=""/>
      <w:lvlJc w:val="left"/>
      <w:pPr>
        <w:tabs>
          <w:tab w:val="num" w:pos="2160"/>
        </w:tabs>
        <w:ind w:left="2160" w:hanging="360"/>
      </w:pPr>
      <w:rPr>
        <w:rFonts w:ascii="Wingdings" w:hAnsi="Wingdings" w:hint="default"/>
      </w:rPr>
    </w:lvl>
    <w:lvl w:ilvl="3" w:tplc="E78C823A">
      <w:start w:val="1"/>
      <w:numFmt w:val="bullet"/>
      <w:lvlText w:val=""/>
      <w:lvlJc w:val="left"/>
      <w:pPr>
        <w:tabs>
          <w:tab w:val="num" w:pos="2880"/>
        </w:tabs>
        <w:ind w:left="2880" w:hanging="360"/>
      </w:pPr>
      <w:rPr>
        <w:rFonts w:ascii="Wingdings" w:hAnsi="Wingdings" w:hint="default"/>
      </w:rPr>
    </w:lvl>
    <w:lvl w:ilvl="4" w:tplc="80244E08">
      <w:start w:val="1"/>
      <w:numFmt w:val="bullet"/>
      <w:lvlText w:val=""/>
      <w:lvlJc w:val="left"/>
      <w:pPr>
        <w:tabs>
          <w:tab w:val="num" w:pos="3600"/>
        </w:tabs>
        <w:ind w:left="3600" w:hanging="360"/>
      </w:pPr>
      <w:rPr>
        <w:rFonts w:ascii="Wingdings" w:hAnsi="Wingdings" w:hint="default"/>
      </w:rPr>
    </w:lvl>
    <w:lvl w:ilvl="5" w:tplc="206C2EFC">
      <w:start w:val="1"/>
      <w:numFmt w:val="bullet"/>
      <w:lvlText w:val=""/>
      <w:lvlJc w:val="left"/>
      <w:pPr>
        <w:tabs>
          <w:tab w:val="num" w:pos="4320"/>
        </w:tabs>
        <w:ind w:left="4320" w:hanging="360"/>
      </w:pPr>
      <w:rPr>
        <w:rFonts w:ascii="Wingdings" w:hAnsi="Wingdings" w:hint="default"/>
      </w:rPr>
    </w:lvl>
    <w:lvl w:ilvl="6" w:tplc="FB9E5F0C" w:tentative="1">
      <w:start w:val="1"/>
      <w:numFmt w:val="bullet"/>
      <w:lvlText w:val=""/>
      <w:lvlJc w:val="left"/>
      <w:pPr>
        <w:tabs>
          <w:tab w:val="num" w:pos="5040"/>
        </w:tabs>
        <w:ind w:left="5040" w:hanging="360"/>
      </w:pPr>
      <w:rPr>
        <w:rFonts w:ascii="Wingdings" w:hAnsi="Wingdings" w:hint="default"/>
      </w:rPr>
    </w:lvl>
    <w:lvl w:ilvl="7" w:tplc="C3C8551C" w:tentative="1">
      <w:start w:val="1"/>
      <w:numFmt w:val="bullet"/>
      <w:lvlText w:val=""/>
      <w:lvlJc w:val="left"/>
      <w:pPr>
        <w:tabs>
          <w:tab w:val="num" w:pos="5760"/>
        </w:tabs>
        <w:ind w:left="5760" w:hanging="360"/>
      </w:pPr>
      <w:rPr>
        <w:rFonts w:ascii="Wingdings" w:hAnsi="Wingdings" w:hint="default"/>
      </w:rPr>
    </w:lvl>
    <w:lvl w:ilvl="8" w:tplc="7478BBDA"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BB82F23"/>
    <w:multiLevelType w:val="hybridMultilevel"/>
    <w:tmpl w:val="34C0F5E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8" w15:restartNumberingAfterBreak="0">
    <w:nsid w:val="42E510E6"/>
    <w:multiLevelType w:val="hybridMultilevel"/>
    <w:tmpl w:val="FBC442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4F59F0"/>
    <w:multiLevelType w:val="multilevel"/>
    <w:tmpl w:val="35E0190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52850707"/>
    <w:multiLevelType w:val="hybridMultilevel"/>
    <w:tmpl w:val="ADB8E0B4"/>
    <w:lvl w:ilvl="0" w:tplc="F4062478">
      <w:start w:val="1"/>
      <w:numFmt w:val="bullet"/>
      <w:lvlText w:val="•"/>
      <w:lvlJc w:val="left"/>
      <w:pPr>
        <w:tabs>
          <w:tab w:val="num" w:pos="720"/>
        </w:tabs>
        <w:ind w:left="720" w:hanging="360"/>
      </w:pPr>
      <w:rPr>
        <w:rFonts w:ascii="Arial" w:hAnsi="Arial" w:hint="default"/>
      </w:rPr>
    </w:lvl>
    <w:lvl w:ilvl="1" w:tplc="5900B29A">
      <w:numFmt w:val="bullet"/>
      <w:lvlText w:val="•"/>
      <w:lvlJc w:val="left"/>
      <w:pPr>
        <w:tabs>
          <w:tab w:val="num" w:pos="1440"/>
        </w:tabs>
        <w:ind w:left="1440" w:hanging="360"/>
      </w:pPr>
      <w:rPr>
        <w:rFonts w:ascii="Arial" w:hAnsi="Arial" w:hint="default"/>
      </w:rPr>
    </w:lvl>
    <w:lvl w:ilvl="2" w:tplc="30A44C46">
      <w:start w:val="1"/>
      <w:numFmt w:val="bullet"/>
      <w:lvlText w:val="•"/>
      <w:lvlJc w:val="left"/>
      <w:pPr>
        <w:tabs>
          <w:tab w:val="num" w:pos="2160"/>
        </w:tabs>
        <w:ind w:left="2160" w:hanging="360"/>
      </w:pPr>
      <w:rPr>
        <w:rFonts w:ascii="Arial" w:hAnsi="Arial" w:hint="default"/>
      </w:rPr>
    </w:lvl>
    <w:lvl w:ilvl="3" w:tplc="A5D2F9BE" w:tentative="1">
      <w:start w:val="1"/>
      <w:numFmt w:val="bullet"/>
      <w:lvlText w:val="•"/>
      <w:lvlJc w:val="left"/>
      <w:pPr>
        <w:tabs>
          <w:tab w:val="num" w:pos="2880"/>
        </w:tabs>
        <w:ind w:left="2880" w:hanging="360"/>
      </w:pPr>
      <w:rPr>
        <w:rFonts w:ascii="Arial" w:hAnsi="Arial" w:hint="default"/>
      </w:rPr>
    </w:lvl>
    <w:lvl w:ilvl="4" w:tplc="94481708" w:tentative="1">
      <w:start w:val="1"/>
      <w:numFmt w:val="bullet"/>
      <w:lvlText w:val="•"/>
      <w:lvlJc w:val="left"/>
      <w:pPr>
        <w:tabs>
          <w:tab w:val="num" w:pos="3600"/>
        </w:tabs>
        <w:ind w:left="3600" w:hanging="360"/>
      </w:pPr>
      <w:rPr>
        <w:rFonts w:ascii="Arial" w:hAnsi="Arial" w:hint="default"/>
      </w:rPr>
    </w:lvl>
    <w:lvl w:ilvl="5" w:tplc="F2FA013C" w:tentative="1">
      <w:start w:val="1"/>
      <w:numFmt w:val="bullet"/>
      <w:lvlText w:val="•"/>
      <w:lvlJc w:val="left"/>
      <w:pPr>
        <w:tabs>
          <w:tab w:val="num" w:pos="4320"/>
        </w:tabs>
        <w:ind w:left="4320" w:hanging="360"/>
      </w:pPr>
      <w:rPr>
        <w:rFonts w:ascii="Arial" w:hAnsi="Arial" w:hint="default"/>
      </w:rPr>
    </w:lvl>
    <w:lvl w:ilvl="6" w:tplc="D6E47A8C" w:tentative="1">
      <w:start w:val="1"/>
      <w:numFmt w:val="bullet"/>
      <w:lvlText w:val="•"/>
      <w:lvlJc w:val="left"/>
      <w:pPr>
        <w:tabs>
          <w:tab w:val="num" w:pos="5040"/>
        </w:tabs>
        <w:ind w:left="5040" w:hanging="360"/>
      </w:pPr>
      <w:rPr>
        <w:rFonts w:ascii="Arial" w:hAnsi="Arial" w:hint="default"/>
      </w:rPr>
    </w:lvl>
    <w:lvl w:ilvl="7" w:tplc="EB466DC4" w:tentative="1">
      <w:start w:val="1"/>
      <w:numFmt w:val="bullet"/>
      <w:lvlText w:val="•"/>
      <w:lvlJc w:val="left"/>
      <w:pPr>
        <w:tabs>
          <w:tab w:val="num" w:pos="5760"/>
        </w:tabs>
        <w:ind w:left="5760" w:hanging="360"/>
      </w:pPr>
      <w:rPr>
        <w:rFonts w:ascii="Arial" w:hAnsi="Arial" w:hint="default"/>
      </w:rPr>
    </w:lvl>
    <w:lvl w:ilvl="8" w:tplc="5A1C46B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52AF4619"/>
    <w:multiLevelType w:val="hybridMultilevel"/>
    <w:tmpl w:val="F802154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55F60ADB"/>
    <w:multiLevelType w:val="hybridMultilevel"/>
    <w:tmpl w:val="2FB6C610"/>
    <w:lvl w:ilvl="0" w:tplc="EF6A5296">
      <w:start w:val="1"/>
      <w:numFmt w:val="bullet"/>
      <w:lvlText w:val="•"/>
      <w:lvlJc w:val="left"/>
      <w:pPr>
        <w:tabs>
          <w:tab w:val="num" w:pos="360"/>
        </w:tabs>
        <w:ind w:left="360" w:hanging="360"/>
      </w:pPr>
      <w:rPr>
        <w:rFonts w:ascii="Arial" w:hAnsi="Arial" w:hint="default"/>
      </w:rPr>
    </w:lvl>
    <w:lvl w:ilvl="1" w:tplc="DD907690">
      <w:numFmt w:val="bullet"/>
      <w:lvlText w:val="•"/>
      <w:lvlJc w:val="left"/>
      <w:pPr>
        <w:tabs>
          <w:tab w:val="num" w:pos="1080"/>
        </w:tabs>
        <w:ind w:left="1080" w:hanging="360"/>
      </w:pPr>
      <w:rPr>
        <w:rFonts w:ascii="Arial" w:hAnsi="Arial" w:hint="default"/>
      </w:rPr>
    </w:lvl>
    <w:lvl w:ilvl="2" w:tplc="064CDC5E">
      <w:start w:val="1"/>
      <w:numFmt w:val="bullet"/>
      <w:lvlText w:val="•"/>
      <w:lvlJc w:val="left"/>
      <w:pPr>
        <w:tabs>
          <w:tab w:val="num" w:pos="1800"/>
        </w:tabs>
        <w:ind w:left="1800" w:hanging="360"/>
      </w:pPr>
      <w:rPr>
        <w:rFonts w:ascii="Arial" w:hAnsi="Arial" w:hint="default"/>
      </w:rPr>
    </w:lvl>
    <w:lvl w:ilvl="3" w:tplc="A0C4F6E6">
      <w:start w:val="1"/>
      <w:numFmt w:val="bullet"/>
      <w:lvlText w:val="•"/>
      <w:lvlJc w:val="left"/>
      <w:pPr>
        <w:tabs>
          <w:tab w:val="num" w:pos="2520"/>
        </w:tabs>
        <w:ind w:left="2520" w:hanging="360"/>
      </w:pPr>
      <w:rPr>
        <w:rFonts w:ascii="Arial" w:hAnsi="Arial" w:hint="default"/>
      </w:rPr>
    </w:lvl>
    <w:lvl w:ilvl="4" w:tplc="60F29298" w:tentative="1">
      <w:start w:val="1"/>
      <w:numFmt w:val="bullet"/>
      <w:lvlText w:val="•"/>
      <w:lvlJc w:val="left"/>
      <w:pPr>
        <w:tabs>
          <w:tab w:val="num" w:pos="3240"/>
        </w:tabs>
        <w:ind w:left="3240" w:hanging="360"/>
      </w:pPr>
      <w:rPr>
        <w:rFonts w:ascii="Arial" w:hAnsi="Arial" w:hint="default"/>
      </w:rPr>
    </w:lvl>
    <w:lvl w:ilvl="5" w:tplc="42C271F6" w:tentative="1">
      <w:start w:val="1"/>
      <w:numFmt w:val="bullet"/>
      <w:lvlText w:val="•"/>
      <w:lvlJc w:val="left"/>
      <w:pPr>
        <w:tabs>
          <w:tab w:val="num" w:pos="3960"/>
        </w:tabs>
        <w:ind w:left="3960" w:hanging="360"/>
      </w:pPr>
      <w:rPr>
        <w:rFonts w:ascii="Arial" w:hAnsi="Arial" w:hint="default"/>
      </w:rPr>
    </w:lvl>
    <w:lvl w:ilvl="6" w:tplc="5DCE1CF4" w:tentative="1">
      <w:start w:val="1"/>
      <w:numFmt w:val="bullet"/>
      <w:lvlText w:val="•"/>
      <w:lvlJc w:val="left"/>
      <w:pPr>
        <w:tabs>
          <w:tab w:val="num" w:pos="4680"/>
        </w:tabs>
        <w:ind w:left="4680" w:hanging="360"/>
      </w:pPr>
      <w:rPr>
        <w:rFonts w:ascii="Arial" w:hAnsi="Arial" w:hint="default"/>
      </w:rPr>
    </w:lvl>
    <w:lvl w:ilvl="7" w:tplc="2EA85D2A" w:tentative="1">
      <w:start w:val="1"/>
      <w:numFmt w:val="bullet"/>
      <w:lvlText w:val="•"/>
      <w:lvlJc w:val="left"/>
      <w:pPr>
        <w:tabs>
          <w:tab w:val="num" w:pos="5400"/>
        </w:tabs>
        <w:ind w:left="5400" w:hanging="360"/>
      </w:pPr>
      <w:rPr>
        <w:rFonts w:ascii="Arial" w:hAnsi="Arial" w:hint="default"/>
      </w:rPr>
    </w:lvl>
    <w:lvl w:ilvl="8" w:tplc="7480D14C"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5AA53B3E"/>
    <w:multiLevelType w:val="hybridMultilevel"/>
    <w:tmpl w:val="D102B958"/>
    <w:lvl w:ilvl="0" w:tplc="E3305C58">
      <w:start w:val="1"/>
      <w:numFmt w:val="bullet"/>
      <w:lvlText w:val="•"/>
      <w:lvlJc w:val="left"/>
      <w:pPr>
        <w:tabs>
          <w:tab w:val="num" w:pos="720"/>
        </w:tabs>
        <w:ind w:left="720" w:hanging="360"/>
      </w:pPr>
      <w:rPr>
        <w:rFonts w:ascii="Arial" w:hAnsi="Arial" w:hint="default"/>
      </w:rPr>
    </w:lvl>
    <w:lvl w:ilvl="1" w:tplc="0409000F">
      <w:start w:val="1"/>
      <w:numFmt w:val="decimal"/>
      <w:lvlText w:val="%2."/>
      <w:lvlJc w:val="left"/>
      <w:pPr>
        <w:tabs>
          <w:tab w:val="num" w:pos="1440"/>
        </w:tabs>
        <w:ind w:left="1440" w:hanging="360"/>
      </w:pPr>
      <w:rPr>
        <w:rFonts w:hint="default"/>
      </w:rPr>
    </w:lvl>
    <w:lvl w:ilvl="2" w:tplc="0409000F">
      <w:start w:val="1"/>
      <w:numFmt w:val="decimal"/>
      <w:lvlText w:val="%3."/>
      <w:lvlJc w:val="left"/>
      <w:pPr>
        <w:tabs>
          <w:tab w:val="num" w:pos="2160"/>
        </w:tabs>
        <w:ind w:left="2160" w:hanging="360"/>
      </w:pPr>
      <w:rPr>
        <w:rFonts w:hint="default"/>
      </w:rPr>
    </w:lvl>
    <w:lvl w:ilvl="3" w:tplc="9D347D00">
      <w:start w:val="1228"/>
      <w:numFmt w:val="bullet"/>
      <w:lvlText w:val="–"/>
      <w:lvlJc w:val="left"/>
      <w:pPr>
        <w:tabs>
          <w:tab w:val="num" w:pos="2880"/>
        </w:tabs>
        <w:ind w:left="2880" w:hanging="360"/>
      </w:pPr>
      <w:rPr>
        <w:rFonts w:ascii="Arial" w:hAnsi="Arial" w:hint="default"/>
      </w:rPr>
    </w:lvl>
    <w:lvl w:ilvl="4" w:tplc="2E0604E2">
      <w:numFmt w:val="bullet"/>
      <w:lvlText w:val="-"/>
      <w:lvlJc w:val="left"/>
      <w:pPr>
        <w:ind w:left="3600" w:hanging="360"/>
      </w:pPr>
      <w:rPr>
        <w:rFonts w:ascii="Times" w:eastAsia="MS Mincho" w:hAnsi="Times" w:cs="Times New Roman" w:hint="default"/>
      </w:rPr>
    </w:lvl>
    <w:lvl w:ilvl="5" w:tplc="5088DE22" w:tentative="1">
      <w:start w:val="1"/>
      <w:numFmt w:val="bullet"/>
      <w:lvlText w:val="•"/>
      <w:lvlJc w:val="left"/>
      <w:pPr>
        <w:tabs>
          <w:tab w:val="num" w:pos="4320"/>
        </w:tabs>
        <w:ind w:left="4320" w:hanging="360"/>
      </w:pPr>
      <w:rPr>
        <w:rFonts w:ascii="Arial" w:hAnsi="Arial" w:hint="default"/>
      </w:rPr>
    </w:lvl>
    <w:lvl w:ilvl="6" w:tplc="6E9239C0" w:tentative="1">
      <w:start w:val="1"/>
      <w:numFmt w:val="bullet"/>
      <w:lvlText w:val="•"/>
      <w:lvlJc w:val="left"/>
      <w:pPr>
        <w:tabs>
          <w:tab w:val="num" w:pos="5040"/>
        </w:tabs>
        <w:ind w:left="5040" w:hanging="360"/>
      </w:pPr>
      <w:rPr>
        <w:rFonts w:ascii="Arial" w:hAnsi="Arial" w:hint="default"/>
      </w:rPr>
    </w:lvl>
    <w:lvl w:ilvl="7" w:tplc="DD189906" w:tentative="1">
      <w:start w:val="1"/>
      <w:numFmt w:val="bullet"/>
      <w:lvlText w:val="•"/>
      <w:lvlJc w:val="left"/>
      <w:pPr>
        <w:tabs>
          <w:tab w:val="num" w:pos="5760"/>
        </w:tabs>
        <w:ind w:left="5760" w:hanging="360"/>
      </w:pPr>
      <w:rPr>
        <w:rFonts w:ascii="Arial" w:hAnsi="Arial" w:hint="default"/>
      </w:rPr>
    </w:lvl>
    <w:lvl w:ilvl="8" w:tplc="25E0707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650C490C"/>
    <w:multiLevelType w:val="hybridMultilevel"/>
    <w:tmpl w:val="17C2C66E"/>
    <w:lvl w:ilvl="0" w:tplc="E9BED3DE">
      <w:start w:val="1"/>
      <w:numFmt w:val="bullet"/>
      <w:lvlText w:val="•"/>
      <w:lvlJc w:val="left"/>
      <w:pPr>
        <w:tabs>
          <w:tab w:val="num" w:pos="720"/>
        </w:tabs>
        <w:ind w:left="720" w:hanging="360"/>
      </w:pPr>
      <w:rPr>
        <w:rFonts w:ascii="Arial" w:hAnsi="Arial" w:hint="default"/>
      </w:rPr>
    </w:lvl>
    <w:lvl w:ilvl="1" w:tplc="8B6AC68E">
      <w:numFmt w:val="bullet"/>
      <w:lvlText w:val="•"/>
      <w:lvlJc w:val="left"/>
      <w:pPr>
        <w:tabs>
          <w:tab w:val="num" w:pos="1440"/>
        </w:tabs>
        <w:ind w:left="1440" w:hanging="360"/>
      </w:pPr>
      <w:rPr>
        <w:rFonts w:ascii="Arial" w:hAnsi="Arial" w:hint="default"/>
      </w:rPr>
    </w:lvl>
    <w:lvl w:ilvl="2" w:tplc="DC762CA6">
      <w:numFmt w:val="bullet"/>
      <w:lvlText w:val="•"/>
      <w:lvlJc w:val="left"/>
      <w:pPr>
        <w:tabs>
          <w:tab w:val="num" w:pos="2160"/>
        </w:tabs>
        <w:ind w:left="2160" w:hanging="360"/>
      </w:pPr>
      <w:rPr>
        <w:rFonts w:ascii="Arial" w:hAnsi="Arial" w:hint="default"/>
      </w:rPr>
    </w:lvl>
    <w:lvl w:ilvl="3" w:tplc="3D38E778">
      <w:numFmt w:val="bullet"/>
      <w:lvlText w:val="•"/>
      <w:lvlJc w:val="left"/>
      <w:pPr>
        <w:tabs>
          <w:tab w:val="num" w:pos="2880"/>
        </w:tabs>
        <w:ind w:left="2880" w:hanging="360"/>
      </w:pPr>
      <w:rPr>
        <w:rFonts w:ascii="Arial" w:hAnsi="Arial" w:hint="default"/>
      </w:rPr>
    </w:lvl>
    <w:lvl w:ilvl="4" w:tplc="AA783F32">
      <w:start w:val="1"/>
      <w:numFmt w:val="bullet"/>
      <w:lvlText w:val="•"/>
      <w:lvlJc w:val="left"/>
      <w:pPr>
        <w:tabs>
          <w:tab w:val="num" w:pos="3600"/>
        </w:tabs>
        <w:ind w:left="3600" w:hanging="360"/>
      </w:pPr>
      <w:rPr>
        <w:rFonts w:ascii="Arial" w:hAnsi="Arial" w:hint="default"/>
      </w:rPr>
    </w:lvl>
    <w:lvl w:ilvl="5" w:tplc="BFBE8018" w:tentative="1">
      <w:start w:val="1"/>
      <w:numFmt w:val="bullet"/>
      <w:lvlText w:val="•"/>
      <w:lvlJc w:val="left"/>
      <w:pPr>
        <w:tabs>
          <w:tab w:val="num" w:pos="4320"/>
        </w:tabs>
        <w:ind w:left="4320" w:hanging="360"/>
      </w:pPr>
      <w:rPr>
        <w:rFonts w:ascii="Arial" w:hAnsi="Arial" w:hint="default"/>
      </w:rPr>
    </w:lvl>
    <w:lvl w:ilvl="6" w:tplc="A5AE8AC4" w:tentative="1">
      <w:start w:val="1"/>
      <w:numFmt w:val="bullet"/>
      <w:lvlText w:val="•"/>
      <w:lvlJc w:val="left"/>
      <w:pPr>
        <w:tabs>
          <w:tab w:val="num" w:pos="5040"/>
        </w:tabs>
        <w:ind w:left="5040" w:hanging="360"/>
      </w:pPr>
      <w:rPr>
        <w:rFonts w:ascii="Arial" w:hAnsi="Arial" w:hint="default"/>
      </w:rPr>
    </w:lvl>
    <w:lvl w:ilvl="7" w:tplc="1BF6F962" w:tentative="1">
      <w:start w:val="1"/>
      <w:numFmt w:val="bullet"/>
      <w:lvlText w:val="•"/>
      <w:lvlJc w:val="left"/>
      <w:pPr>
        <w:tabs>
          <w:tab w:val="num" w:pos="5760"/>
        </w:tabs>
        <w:ind w:left="5760" w:hanging="360"/>
      </w:pPr>
      <w:rPr>
        <w:rFonts w:ascii="Arial" w:hAnsi="Arial" w:hint="default"/>
      </w:rPr>
    </w:lvl>
    <w:lvl w:ilvl="8" w:tplc="BA7EFF4E"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7BB81F77"/>
    <w:multiLevelType w:val="hybridMultilevel"/>
    <w:tmpl w:val="3F0655BE"/>
    <w:lvl w:ilvl="0" w:tplc="31E2F914">
      <w:start w:val="1"/>
      <w:numFmt w:val="decimal"/>
      <w:lvlText w:val="[%1] "/>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6" w15:restartNumberingAfterBreak="0">
    <w:nsid w:val="7BED18BC"/>
    <w:multiLevelType w:val="multilevel"/>
    <w:tmpl w:val="9EFE16B4"/>
    <w:lvl w:ilvl="0">
      <w:start w:val="1"/>
      <w:numFmt w:val="decimal"/>
      <w:pStyle w:val="Heading1"/>
      <w:lvlText w:val="%1."/>
      <w:lvlJc w:val="left"/>
      <w:pPr>
        <w:tabs>
          <w:tab w:val="num" w:pos="3544"/>
        </w:tabs>
        <w:ind w:left="3544" w:hanging="567"/>
      </w:pPr>
      <w:rPr>
        <w:rFonts w:hint="default"/>
        <w:u w:val="none"/>
      </w:rPr>
    </w:lvl>
    <w:lvl w:ilvl="1">
      <w:start w:val="1"/>
      <w:numFmt w:val="decimal"/>
      <w:pStyle w:val="Heading2"/>
      <w:lvlText w:val="%1.%2."/>
      <w:lvlJc w:val="left"/>
      <w:pPr>
        <w:tabs>
          <w:tab w:val="num" w:pos="3447"/>
        </w:tabs>
        <w:ind w:left="344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17" w15:restartNumberingAfterBreak="0">
    <w:nsid w:val="7D421B68"/>
    <w:multiLevelType w:val="hybridMultilevel"/>
    <w:tmpl w:val="163C68B2"/>
    <w:lvl w:ilvl="0" w:tplc="BA2E1BF2">
      <w:start w:val="1"/>
      <w:numFmt w:val="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abstractNumId w:val="16"/>
  </w:num>
  <w:num w:numId="2">
    <w:abstractNumId w:val="7"/>
  </w:num>
  <w:num w:numId="3">
    <w:abstractNumId w:val="6"/>
  </w:num>
  <w:num w:numId="4">
    <w:abstractNumId w:val="10"/>
  </w:num>
  <w:num w:numId="5">
    <w:abstractNumId w:val="14"/>
  </w:num>
  <w:num w:numId="6">
    <w:abstractNumId w:val="12"/>
  </w:num>
  <w:num w:numId="7">
    <w:abstractNumId w:val="2"/>
  </w:num>
  <w:num w:numId="8">
    <w:abstractNumId w:val="0"/>
  </w:num>
  <w:num w:numId="9">
    <w:abstractNumId w:val="15"/>
  </w:num>
  <w:num w:numId="10">
    <w:abstractNumId w:val="13"/>
  </w:num>
  <w:num w:numId="11">
    <w:abstractNumId w:val="17"/>
  </w:num>
  <w:num w:numId="12">
    <w:abstractNumId w:val="1"/>
  </w:num>
  <w:num w:numId="13">
    <w:abstractNumId w:val="9"/>
  </w:num>
  <w:num w:numId="14">
    <w:abstractNumId w:val="0"/>
  </w:num>
  <w:num w:numId="15">
    <w:abstractNumId w:val="0"/>
  </w:num>
  <w:num w:numId="16">
    <w:abstractNumId w:val="8"/>
  </w:num>
  <w:num w:numId="17">
    <w:abstractNumId w:val="4"/>
  </w:num>
  <w:num w:numId="18">
    <w:abstractNumId w:val="11"/>
  </w:num>
  <w:num w:numId="19">
    <w:abstractNumId w:val="3"/>
  </w:num>
  <w:num w:numId="20">
    <w:abstractNumId w:val="0"/>
  </w:num>
  <w:num w:numId="21">
    <w:abstractNumId w:val="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18ED"/>
    <w:rsid w:val="00000386"/>
    <w:rsid w:val="00000544"/>
    <w:rsid w:val="00000F2A"/>
    <w:rsid w:val="000010BE"/>
    <w:rsid w:val="00002941"/>
    <w:rsid w:val="0000617F"/>
    <w:rsid w:val="00007AE8"/>
    <w:rsid w:val="00010535"/>
    <w:rsid w:val="000106AA"/>
    <w:rsid w:val="00013A55"/>
    <w:rsid w:val="00013C3A"/>
    <w:rsid w:val="0001439B"/>
    <w:rsid w:val="00014FC0"/>
    <w:rsid w:val="0001579F"/>
    <w:rsid w:val="0001683C"/>
    <w:rsid w:val="000208D5"/>
    <w:rsid w:val="00021435"/>
    <w:rsid w:val="00021A85"/>
    <w:rsid w:val="000228CA"/>
    <w:rsid w:val="00023F47"/>
    <w:rsid w:val="00024F13"/>
    <w:rsid w:val="0002568F"/>
    <w:rsid w:val="000268F0"/>
    <w:rsid w:val="00026E1D"/>
    <w:rsid w:val="00030025"/>
    <w:rsid w:val="000303C0"/>
    <w:rsid w:val="000311B6"/>
    <w:rsid w:val="00033A43"/>
    <w:rsid w:val="00033D79"/>
    <w:rsid w:val="00037D62"/>
    <w:rsid w:val="000417E1"/>
    <w:rsid w:val="00042EFE"/>
    <w:rsid w:val="0004324B"/>
    <w:rsid w:val="00045311"/>
    <w:rsid w:val="00047E81"/>
    <w:rsid w:val="00050493"/>
    <w:rsid w:val="00054113"/>
    <w:rsid w:val="00054C2E"/>
    <w:rsid w:val="0005555D"/>
    <w:rsid w:val="000559A4"/>
    <w:rsid w:val="0005613F"/>
    <w:rsid w:val="000567D9"/>
    <w:rsid w:val="00064899"/>
    <w:rsid w:val="0006632E"/>
    <w:rsid w:val="000664D4"/>
    <w:rsid w:val="00066E9B"/>
    <w:rsid w:val="000675B6"/>
    <w:rsid w:val="000719CB"/>
    <w:rsid w:val="000763F1"/>
    <w:rsid w:val="00076424"/>
    <w:rsid w:val="00076502"/>
    <w:rsid w:val="00076DF2"/>
    <w:rsid w:val="00080FDE"/>
    <w:rsid w:val="000819BF"/>
    <w:rsid w:val="00081A7E"/>
    <w:rsid w:val="00085892"/>
    <w:rsid w:val="00086A38"/>
    <w:rsid w:val="0009105D"/>
    <w:rsid w:val="00092DC1"/>
    <w:rsid w:val="000955F0"/>
    <w:rsid w:val="00097204"/>
    <w:rsid w:val="00097D25"/>
    <w:rsid w:val="000A1C45"/>
    <w:rsid w:val="000A1CD4"/>
    <w:rsid w:val="000A4245"/>
    <w:rsid w:val="000A493B"/>
    <w:rsid w:val="000A785F"/>
    <w:rsid w:val="000A7C8C"/>
    <w:rsid w:val="000B5D8D"/>
    <w:rsid w:val="000B7F0A"/>
    <w:rsid w:val="000C159B"/>
    <w:rsid w:val="000C1B95"/>
    <w:rsid w:val="000C3D25"/>
    <w:rsid w:val="000C3D2E"/>
    <w:rsid w:val="000C5C65"/>
    <w:rsid w:val="000C5F12"/>
    <w:rsid w:val="000D25A5"/>
    <w:rsid w:val="000D2A52"/>
    <w:rsid w:val="000D3133"/>
    <w:rsid w:val="000D4167"/>
    <w:rsid w:val="000D5A62"/>
    <w:rsid w:val="000E1193"/>
    <w:rsid w:val="000E40B7"/>
    <w:rsid w:val="000E63C7"/>
    <w:rsid w:val="000F1E7B"/>
    <w:rsid w:val="000F2DBB"/>
    <w:rsid w:val="000F4A45"/>
    <w:rsid w:val="00101026"/>
    <w:rsid w:val="001055EA"/>
    <w:rsid w:val="00105CDF"/>
    <w:rsid w:val="00106665"/>
    <w:rsid w:val="001070C2"/>
    <w:rsid w:val="001128A1"/>
    <w:rsid w:val="00114E0C"/>
    <w:rsid w:val="001160E2"/>
    <w:rsid w:val="001171AC"/>
    <w:rsid w:val="00120FC8"/>
    <w:rsid w:val="001249DD"/>
    <w:rsid w:val="00124B47"/>
    <w:rsid w:val="00124B63"/>
    <w:rsid w:val="00124D99"/>
    <w:rsid w:val="001257B5"/>
    <w:rsid w:val="00126EB7"/>
    <w:rsid w:val="00126FB6"/>
    <w:rsid w:val="00131489"/>
    <w:rsid w:val="0013170E"/>
    <w:rsid w:val="00131D48"/>
    <w:rsid w:val="001338AB"/>
    <w:rsid w:val="00134ECA"/>
    <w:rsid w:val="001364E9"/>
    <w:rsid w:val="001372E8"/>
    <w:rsid w:val="001373E8"/>
    <w:rsid w:val="001375E0"/>
    <w:rsid w:val="00140B96"/>
    <w:rsid w:val="00140BC5"/>
    <w:rsid w:val="0014252D"/>
    <w:rsid w:val="00142C25"/>
    <w:rsid w:val="001454CD"/>
    <w:rsid w:val="00146A42"/>
    <w:rsid w:val="001529C3"/>
    <w:rsid w:val="001577BF"/>
    <w:rsid w:val="0016192A"/>
    <w:rsid w:val="00164A77"/>
    <w:rsid w:val="001705A7"/>
    <w:rsid w:val="00172B21"/>
    <w:rsid w:val="00173605"/>
    <w:rsid w:val="00177E7E"/>
    <w:rsid w:val="00180F6F"/>
    <w:rsid w:val="00185111"/>
    <w:rsid w:val="001861D4"/>
    <w:rsid w:val="00187D5B"/>
    <w:rsid w:val="0019025B"/>
    <w:rsid w:val="001962C7"/>
    <w:rsid w:val="001A1F16"/>
    <w:rsid w:val="001A2E84"/>
    <w:rsid w:val="001A2FCA"/>
    <w:rsid w:val="001A45C6"/>
    <w:rsid w:val="001A4A6C"/>
    <w:rsid w:val="001A78B2"/>
    <w:rsid w:val="001A7B5A"/>
    <w:rsid w:val="001B09EC"/>
    <w:rsid w:val="001B2DF2"/>
    <w:rsid w:val="001B2FB5"/>
    <w:rsid w:val="001B3B54"/>
    <w:rsid w:val="001B3E35"/>
    <w:rsid w:val="001B4618"/>
    <w:rsid w:val="001B4863"/>
    <w:rsid w:val="001B5446"/>
    <w:rsid w:val="001B598D"/>
    <w:rsid w:val="001B5D68"/>
    <w:rsid w:val="001B64CA"/>
    <w:rsid w:val="001C26B2"/>
    <w:rsid w:val="001C4191"/>
    <w:rsid w:val="001C7126"/>
    <w:rsid w:val="001C73CC"/>
    <w:rsid w:val="001C7443"/>
    <w:rsid w:val="001C7D64"/>
    <w:rsid w:val="001D2093"/>
    <w:rsid w:val="001D24B7"/>
    <w:rsid w:val="001D2555"/>
    <w:rsid w:val="001E0029"/>
    <w:rsid w:val="001E0ECC"/>
    <w:rsid w:val="001E2104"/>
    <w:rsid w:val="001E2FED"/>
    <w:rsid w:val="001E3574"/>
    <w:rsid w:val="001E41C5"/>
    <w:rsid w:val="001E4F35"/>
    <w:rsid w:val="001E5AFE"/>
    <w:rsid w:val="001E5D1D"/>
    <w:rsid w:val="001E5DF6"/>
    <w:rsid w:val="001E71AD"/>
    <w:rsid w:val="001F173D"/>
    <w:rsid w:val="001F188D"/>
    <w:rsid w:val="001F33A6"/>
    <w:rsid w:val="001F39E9"/>
    <w:rsid w:val="001F4913"/>
    <w:rsid w:val="001F5873"/>
    <w:rsid w:val="00202A2B"/>
    <w:rsid w:val="002060B9"/>
    <w:rsid w:val="002103D2"/>
    <w:rsid w:val="002107CD"/>
    <w:rsid w:val="00210C29"/>
    <w:rsid w:val="00212D93"/>
    <w:rsid w:val="00214226"/>
    <w:rsid w:val="002155D0"/>
    <w:rsid w:val="00216CA6"/>
    <w:rsid w:val="002210B9"/>
    <w:rsid w:val="00224DF2"/>
    <w:rsid w:val="00225356"/>
    <w:rsid w:val="002273AD"/>
    <w:rsid w:val="00232EDB"/>
    <w:rsid w:val="00233B47"/>
    <w:rsid w:val="00233FC8"/>
    <w:rsid w:val="00234C85"/>
    <w:rsid w:val="00234D36"/>
    <w:rsid w:val="00237075"/>
    <w:rsid w:val="002378F9"/>
    <w:rsid w:val="002408FC"/>
    <w:rsid w:val="00240F6E"/>
    <w:rsid w:val="0024285E"/>
    <w:rsid w:val="00251EC2"/>
    <w:rsid w:val="00253456"/>
    <w:rsid w:val="00253C3D"/>
    <w:rsid w:val="00253F07"/>
    <w:rsid w:val="002553B4"/>
    <w:rsid w:val="0025667D"/>
    <w:rsid w:val="00256ECF"/>
    <w:rsid w:val="00257877"/>
    <w:rsid w:val="0026085C"/>
    <w:rsid w:val="00260893"/>
    <w:rsid w:val="00262FC3"/>
    <w:rsid w:val="00263FC4"/>
    <w:rsid w:val="002659BF"/>
    <w:rsid w:val="00266424"/>
    <w:rsid w:val="00270162"/>
    <w:rsid w:val="002710ED"/>
    <w:rsid w:val="0027250C"/>
    <w:rsid w:val="002725B0"/>
    <w:rsid w:val="002728F9"/>
    <w:rsid w:val="00272C79"/>
    <w:rsid w:val="0028065B"/>
    <w:rsid w:val="002812C2"/>
    <w:rsid w:val="002822A1"/>
    <w:rsid w:val="002833A4"/>
    <w:rsid w:val="0028423D"/>
    <w:rsid w:val="00284D6A"/>
    <w:rsid w:val="00286B6D"/>
    <w:rsid w:val="00287ACD"/>
    <w:rsid w:val="0029140C"/>
    <w:rsid w:val="00292D46"/>
    <w:rsid w:val="002932A0"/>
    <w:rsid w:val="0029521F"/>
    <w:rsid w:val="002A0BF3"/>
    <w:rsid w:val="002A2704"/>
    <w:rsid w:val="002A29BB"/>
    <w:rsid w:val="002A4A67"/>
    <w:rsid w:val="002A4C90"/>
    <w:rsid w:val="002A5FF8"/>
    <w:rsid w:val="002A702C"/>
    <w:rsid w:val="002B0DDD"/>
    <w:rsid w:val="002B324F"/>
    <w:rsid w:val="002B3447"/>
    <w:rsid w:val="002B47C7"/>
    <w:rsid w:val="002B59EF"/>
    <w:rsid w:val="002B5FC9"/>
    <w:rsid w:val="002B70C4"/>
    <w:rsid w:val="002C1212"/>
    <w:rsid w:val="002C296E"/>
    <w:rsid w:val="002C31EB"/>
    <w:rsid w:val="002C74AD"/>
    <w:rsid w:val="002D01C5"/>
    <w:rsid w:val="002D18F3"/>
    <w:rsid w:val="002D263D"/>
    <w:rsid w:val="002D2A3F"/>
    <w:rsid w:val="002D453C"/>
    <w:rsid w:val="002D4A15"/>
    <w:rsid w:val="002D6632"/>
    <w:rsid w:val="002E1E7B"/>
    <w:rsid w:val="002E53FD"/>
    <w:rsid w:val="002E54A8"/>
    <w:rsid w:val="002E62B6"/>
    <w:rsid w:val="002E647A"/>
    <w:rsid w:val="002E744B"/>
    <w:rsid w:val="002F0994"/>
    <w:rsid w:val="002F0A41"/>
    <w:rsid w:val="002F0A50"/>
    <w:rsid w:val="002F1E61"/>
    <w:rsid w:val="002F2BA5"/>
    <w:rsid w:val="002F3267"/>
    <w:rsid w:val="002F5B7C"/>
    <w:rsid w:val="002F6AAD"/>
    <w:rsid w:val="00302E53"/>
    <w:rsid w:val="003076E5"/>
    <w:rsid w:val="00311C08"/>
    <w:rsid w:val="003122AA"/>
    <w:rsid w:val="003133B4"/>
    <w:rsid w:val="0031433A"/>
    <w:rsid w:val="003145A3"/>
    <w:rsid w:val="0031521D"/>
    <w:rsid w:val="0031549C"/>
    <w:rsid w:val="0031779B"/>
    <w:rsid w:val="00322230"/>
    <w:rsid w:val="00322E6E"/>
    <w:rsid w:val="00323452"/>
    <w:rsid w:val="00324CF8"/>
    <w:rsid w:val="00324DC9"/>
    <w:rsid w:val="0032734D"/>
    <w:rsid w:val="00327848"/>
    <w:rsid w:val="003316CF"/>
    <w:rsid w:val="00331CE9"/>
    <w:rsid w:val="0033205D"/>
    <w:rsid w:val="0033431B"/>
    <w:rsid w:val="00335A5F"/>
    <w:rsid w:val="00335C18"/>
    <w:rsid w:val="00336644"/>
    <w:rsid w:val="00337B8E"/>
    <w:rsid w:val="003405A4"/>
    <w:rsid w:val="00340D28"/>
    <w:rsid w:val="00341942"/>
    <w:rsid w:val="00341F43"/>
    <w:rsid w:val="00342440"/>
    <w:rsid w:val="003430EE"/>
    <w:rsid w:val="00343C26"/>
    <w:rsid w:val="0034475B"/>
    <w:rsid w:val="00344C09"/>
    <w:rsid w:val="00351FCE"/>
    <w:rsid w:val="00352F22"/>
    <w:rsid w:val="00354B01"/>
    <w:rsid w:val="00356612"/>
    <w:rsid w:val="00363E3E"/>
    <w:rsid w:val="0036482E"/>
    <w:rsid w:val="00364F4F"/>
    <w:rsid w:val="00365BA9"/>
    <w:rsid w:val="00365CE4"/>
    <w:rsid w:val="00366F2A"/>
    <w:rsid w:val="00370214"/>
    <w:rsid w:val="00371759"/>
    <w:rsid w:val="0037183E"/>
    <w:rsid w:val="00374932"/>
    <w:rsid w:val="00374B6E"/>
    <w:rsid w:val="00375EE6"/>
    <w:rsid w:val="00376C99"/>
    <w:rsid w:val="0038035E"/>
    <w:rsid w:val="00381ECB"/>
    <w:rsid w:val="00387927"/>
    <w:rsid w:val="003927D7"/>
    <w:rsid w:val="00392B03"/>
    <w:rsid w:val="00393FEA"/>
    <w:rsid w:val="0039531D"/>
    <w:rsid w:val="003956D0"/>
    <w:rsid w:val="003A427E"/>
    <w:rsid w:val="003A4323"/>
    <w:rsid w:val="003A43EC"/>
    <w:rsid w:val="003A7BD7"/>
    <w:rsid w:val="003B26E3"/>
    <w:rsid w:val="003B5C12"/>
    <w:rsid w:val="003B6E6F"/>
    <w:rsid w:val="003B7494"/>
    <w:rsid w:val="003C1753"/>
    <w:rsid w:val="003C4C9D"/>
    <w:rsid w:val="003C66DF"/>
    <w:rsid w:val="003D0076"/>
    <w:rsid w:val="003D12DB"/>
    <w:rsid w:val="003D7282"/>
    <w:rsid w:val="003E25B9"/>
    <w:rsid w:val="003E5C74"/>
    <w:rsid w:val="003E6352"/>
    <w:rsid w:val="003E6965"/>
    <w:rsid w:val="003F1A00"/>
    <w:rsid w:val="003F5933"/>
    <w:rsid w:val="003F72AB"/>
    <w:rsid w:val="00402C95"/>
    <w:rsid w:val="0040314D"/>
    <w:rsid w:val="00403389"/>
    <w:rsid w:val="00405C12"/>
    <w:rsid w:val="004079C0"/>
    <w:rsid w:val="00410777"/>
    <w:rsid w:val="00410790"/>
    <w:rsid w:val="00410D99"/>
    <w:rsid w:val="00411E33"/>
    <w:rsid w:val="0041293B"/>
    <w:rsid w:val="00413EC5"/>
    <w:rsid w:val="00416B17"/>
    <w:rsid w:val="00416DEC"/>
    <w:rsid w:val="00420436"/>
    <w:rsid w:val="00422F41"/>
    <w:rsid w:val="00424795"/>
    <w:rsid w:val="00427BCD"/>
    <w:rsid w:val="004343EC"/>
    <w:rsid w:val="00435150"/>
    <w:rsid w:val="0043720E"/>
    <w:rsid w:val="00442344"/>
    <w:rsid w:val="00444AE2"/>
    <w:rsid w:val="0044772C"/>
    <w:rsid w:val="00450BFF"/>
    <w:rsid w:val="00450CDB"/>
    <w:rsid w:val="004529B5"/>
    <w:rsid w:val="00460B61"/>
    <w:rsid w:val="00463A95"/>
    <w:rsid w:val="00463C02"/>
    <w:rsid w:val="0046581B"/>
    <w:rsid w:val="00466B18"/>
    <w:rsid w:val="0046740A"/>
    <w:rsid w:val="004725AB"/>
    <w:rsid w:val="00473EF1"/>
    <w:rsid w:val="00475080"/>
    <w:rsid w:val="00475AFE"/>
    <w:rsid w:val="00475E55"/>
    <w:rsid w:val="00477F66"/>
    <w:rsid w:val="004800C2"/>
    <w:rsid w:val="0048093F"/>
    <w:rsid w:val="00481189"/>
    <w:rsid w:val="00481AA5"/>
    <w:rsid w:val="00483550"/>
    <w:rsid w:val="00483C16"/>
    <w:rsid w:val="00484586"/>
    <w:rsid w:val="004900B0"/>
    <w:rsid w:val="00491C1A"/>
    <w:rsid w:val="00491F30"/>
    <w:rsid w:val="00492B63"/>
    <w:rsid w:val="00492C10"/>
    <w:rsid w:val="0049331A"/>
    <w:rsid w:val="00493BE6"/>
    <w:rsid w:val="004965B1"/>
    <w:rsid w:val="0049789E"/>
    <w:rsid w:val="004A2412"/>
    <w:rsid w:val="004A28AD"/>
    <w:rsid w:val="004A2DD5"/>
    <w:rsid w:val="004A3239"/>
    <w:rsid w:val="004A77F3"/>
    <w:rsid w:val="004B1E30"/>
    <w:rsid w:val="004B200A"/>
    <w:rsid w:val="004B227D"/>
    <w:rsid w:val="004B3434"/>
    <w:rsid w:val="004B4109"/>
    <w:rsid w:val="004B5882"/>
    <w:rsid w:val="004B60FE"/>
    <w:rsid w:val="004B6EB3"/>
    <w:rsid w:val="004B7E12"/>
    <w:rsid w:val="004C28D9"/>
    <w:rsid w:val="004C3006"/>
    <w:rsid w:val="004C5B7F"/>
    <w:rsid w:val="004C5B80"/>
    <w:rsid w:val="004C672E"/>
    <w:rsid w:val="004C6C33"/>
    <w:rsid w:val="004C6DE4"/>
    <w:rsid w:val="004C74BA"/>
    <w:rsid w:val="004D10E0"/>
    <w:rsid w:val="004D4565"/>
    <w:rsid w:val="004D4983"/>
    <w:rsid w:val="004D4D81"/>
    <w:rsid w:val="004D5697"/>
    <w:rsid w:val="004D67C4"/>
    <w:rsid w:val="004D7FE0"/>
    <w:rsid w:val="004E319B"/>
    <w:rsid w:val="004F2707"/>
    <w:rsid w:val="004F2D4A"/>
    <w:rsid w:val="004F430F"/>
    <w:rsid w:val="004F6B08"/>
    <w:rsid w:val="004F75DD"/>
    <w:rsid w:val="00500D11"/>
    <w:rsid w:val="00503352"/>
    <w:rsid w:val="00503E53"/>
    <w:rsid w:val="00504A5D"/>
    <w:rsid w:val="005053EA"/>
    <w:rsid w:val="00506350"/>
    <w:rsid w:val="00510D00"/>
    <w:rsid w:val="00511208"/>
    <w:rsid w:val="00511492"/>
    <w:rsid w:val="005115FA"/>
    <w:rsid w:val="00512536"/>
    <w:rsid w:val="005136AD"/>
    <w:rsid w:val="00513EE2"/>
    <w:rsid w:val="005145F1"/>
    <w:rsid w:val="00515B7D"/>
    <w:rsid w:val="005164F1"/>
    <w:rsid w:val="00516593"/>
    <w:rsid w:val="00520A09"/>
    <w:rsid w:val="0052140E"/>
    <w:rsid w:val="00523333"/>
    <w:rsid w:val="00524E4F"/>
    <w:rsid w:val="00525BD9"/>
    <w:rsid w:val="00525D0D"/>
    <w:rsid w:val="00527D5D"/>
    <w:rsid w:val="00527E96"/>
    <w:rsid w:val="005315B9"/>
    <w:rsid w:val="0053186E"/>
    <w:rsid w:val="00532418"/>
    <w:rsid w:val="005330D4"/>
    <w:rsid w:val="0053342B"/>
    <w:rsid w:val="00533FB1"/>
    <w:rsid w:val="0053502A"/>
    <w:rsid w:val="005357CA"/>
    <w:rsid w:val="00540087"/>
    <w:rsid w:val="005409C1"/>
    <w:rsid w:val="00541FD2"/>
    <w:rsid w:val="00542640"/>
    <w:rsid w:val="00543B9E"/>
    <w:rsid w:val="00544261"/>
    <w:rsid w:val="00544CAD"/>
    <w:rsid w:val="00546633"/>
    <w:rsid w:val="00546D2E"/>
    <w:rsid w:val="005514B5"/>
    <w:rsid w:val="00551EE5"/>
    <w:rsid w:val="005538D6"/>
    <w:rsid w:val="00554126"/>
    <w:rsid w:val="005556A6"/>
    <w:rsid w:val="00555E42"/>
    <w:rsid w:val="00556E74"/>
    <w:rsid w:val="005577F0"/>
    <w:rsid w:val="005600E8"/>
    <w:rsid w:val="005615EE"/>
    <w:rsid w:val="0056300A"/>
    <w:rsid w:val="00565220"/>
    <w:rsid w:val="005664B7"/>
    <w:rsid w:val="00570128"/>
    <w:rsid w:val="0057071A"/>
    <w:rsid w:val="005716BC"/>
    <w:rsid w:val="0057294B"/>
    <w:rsid w:val="00574520"/>
    <w:rsid w:val="00577159"/>
    <w:rsid w:val="005838EA"/>
    <w:rsid w:val="005844CE"/>
    <w:rsid w:val="00585773"/>
    <w:rsid w:val="00590DA6"/>
    <w:rsid w:val="005910D7"/>
    <w:rsid w:val="0059143A"/>
    <w:rsid w:val="005918B7"/>
    <w:rsid w:val="0059486D"/>
    <w:rsid w:val="00594FFE"/>
    <w:rsid w:val="005A0365"/>
    <w:rsid w:val="005A06E0"/>
    <w:rsid w:val="005A1B5B"/>
    <w:rsid w:val="005A1B96"/>
    <w:rsid w:val="005A3229"/>
    <w:rsid w:val="005A50C9"/>
    <w:rsid w:val="005A5772"/>
    <w:rsid w:val="005A67AD"/>
    <w:rsid w:val="005A7E2E"/>
    <w:rsid w:val="005B0392"/>
    <w:rsid w:val="005B0557"/>
    <w:rsid w:val="005B12B8"/>
    <w:rsid w:val="005B1722"/>
    <w:rsid w:val="005B3A62"/>
    <w:rsid w:val="005B5E91"/>
    <w:rsid w:val="005B6E96"/>
    <w:rsid w:val="005B7D29"/>
    <w:rsid w:val="005C0BB0"/>
    <w:rsid w:val="005C10DD"/>
    <w:rsid w:val="005C1CCC"/>
    <w:rsid w:val="005C2B98"/>
    <w:rsid w:val="005C33F6"/>
    <w:rsid w:val="005C40F6"/>
    <w:rsid w:val="005C48F7"/>
    <w:rsid w:val="005C7597"/>
    <w:rsid w:val="005C77B1"/>
    <w:rsid w:val="005C77FC"/>
    <w:rsid w:val="005D04D6"/>
    <w:rsid w:val="005D0A50"/>
    <w:rsid w:val="005D2685"/>
    <w:rsid w:val="005D325B"/>
    <w:rsid w:val="005D4E44"/>
    <w:rsid w:val="005D6B2C"/>
    <w:rsid w:val="005E136E"/>
    <w:rsid w:val="005E21A9"/>
    <w:rsid w:val="005E22E9"/>
    <w:rsid w:val="005E23EC"/>
    <w:rsid w:val="005E3277"/>
    <w:rsid w:val="005E3CE0"/>
    <w:rsid w:val="005F0450"/>
    <w:rsid w:val="005F3D69"/>
    <w:rsid w:val="005F5879"/>
    <w:rsid w:val="005F5C69"/>
    <w:rsid w:val="005F78A8"/>
    <w:rsid w:val="005F7A0E"/>
    <w:rsid w:val="00603046"/>
    <w:rsid w:val="006043CB"/>
    <w:rsid w:val="006059D7"/>
    <w:rsid w:val="00607CF7"/>
    <w:rsid w:val="0061043F"/>
    <w:rsid w:val="00611DC9"/>
    <w:rsid w:val="00611EAE"/>
    <w:rsid w:val="006128C2"/>
    <w:rsid w:val="00614513"/>
    <w:rsid w:val="00616233"/>
    <w:rsid w:val="006166F1"/>
    <w:rsid w:val="00616CED"/>
    <w:rsid w:val="006214E0"/>
    <w:rsid w:val="006220B6"/>
    <w:rsid w:val="0062277C"/>
    <w:rsid w:val="00623B60"/>
    <w:rsid w:val="00623F9E"/>
    <w:rsid w:val="00624060"/>
    <w:rsid w:val="00624C09"/>
    <w:rsid w:val="006255A7"/>
    <w:rsid w:val="00626FC5"/>
    <w:rsid w:val="006273C4"/>
    <w:rsid w:val="0063103E"/>
    <w:rsid w:val="00633472"/>
    <w:rsid w:val="0063517D"/>
    <w:rsid w:val="006362EB"/>
    <w:rsid w:val="00637957"/>
    <w:rsid w:val="00637F1A"/>
    <w:rsid w:val="00637F44"/>
    <w:rsid w:val="006411C1"/>
    <w:rsid w:val="00642296"/>
    <w:rsid w:val="00643D76"/>
    <w:rsid w:val="0065066E"/>
    <w:rsid w:val="00650A8B"/>
    <w:rsid w:val="0065250B"/>
    <w:rsid w:val="00653905"/>
    <w:rsid w:val="00655231"/>
    <w:rsid w:val="00656716"/>
    <w:rsid w:val="00657425"/>
    <w:rsid w:val="006574C3"/>
    <w:rsid w:val="00660401"/>
    <w:rsid w:val="006617D2"/>
    <w:rsid w:val="00663C32"/>
    <w:rsid w:val="00664DE5"/>
    <w:rsid w:val="00665E08"/>
    <w:rsid w:val="00666BD1"/>
    <w:rsid w:val="0067088B"/>
    <w:rsid w:val="006722D2"/>
    <w:rsid w:val="00672A89"/>
    <w:rsid w:val="00672B85"/>
    <w:rsid w:val="00680BE2"/>
    <w:rsid w:val="006840F1"/>
    <w:rsid w:val="006852BE"/>
    <w:rsid w:val="0068782F"/>
    <w:rsid w:val="00691E68"/>
    <w:rsid w:val="0069445A"/>
    <w:rsid w:val="00695000"/>
    <w:rsid w:val="006955A4"/>
    <w:rsid w:val="006A286A"/>
    <w:rsid w:val="006A3306"/>
    <w:rsid w:val="006A3701"/>
    <w:rsid w:val="006A5B7B"/>
    <w:rsid w:val="006A7383"/>
    <w:rsid w:val="006A7F1C"/>
    <w:rsid w:val="006B11C3"/>
    <w:rsid w:val="006B21CA"/>
    <w:rsid w:val="006B2A8A"/>
    <w:rsid w:val="006B2D85"/>
    <w:rsid w:val="006B53B8"/>
    <w:rsid w:val="006B613A"/>
    <w:rsid w:val="006B629D"/>
    <w:rsid w:val="006B74B6"/>
    <w:rsid w:val="006B791A"/>
    <w:rsid w:val="006C0647"/>
    <w:rsid w:val="006C375C"/>
    <w:rsid w:val="006C7817"/>
    <w:rsid w:val="006C7AB7"/>
    <w:rsid w:val="006D021E"/>
    <w:rsid w:val="006D2996"/>
    <w:rsid w:val="006D4214"/>
    <w:rsid w:val="006D467F"/>
    <w:rsid w:val="006D5901"/>
    <w:rsid w:val="006D69B2"/>
    <w:rsid w:val="006E0574"/>
    <w:rsid w:val="006E0E7F"/>
    <w:rsid w:val="006E26DA"/>
    <w:rsid w:val="006E2C06"/>
    <w:rsid w:val="006E6DFD"/>
    <w:rsid w:val="006F0326"/>
    <w:rsid w:val="006F208F"/>
    <w:rsid w:val="006F2324"/>
    <w:rsid w:val="006F35CA"/>
    <w:rsid w:val="006F3E26"/>
    <w:rsid w:val="006F5F5F"/>
    <w:rsid w:val="006F77E3"/>
    <w:rsid w:val="00702625"/>
    <w:rsid w:val="00706066"/>
    <w:rsid w:val="00710756"/>
    <w:rsid w:val="00712A11"/>
    <w:rsid w:val="00713D92"/>
    <w:rsid w:val="0071400F"/>
    <w:rsid w:val="00714468"/>
    <w:rsid w:val="0071503A"/>
    <w:rsid w:val="00716187"/>
    <w:rsid w:val="00721A14"/>
    <w:rsid w:val="007227B7"/>
    <w:rsid w:val="007241E2"/>
    <w:rsid w:val="0072616E"/>
    <w:rsid w:val="00730306"/>
    <w:rsid w:val="00730536"/>
    <w:rsid w:val="00730FE2"/>
    <w:rsid w:val="00731A02"/>
    <w:rsid w:val="00732178"/>
    <w:rsid w:val="00734B25"/>
    <w:rsid w:val="00734D4A"/>
    <w:rsid w:val="007373CF"/>
    <w:rsid w:val="00737C08"/>
    <w:rsid w:val="00741225"/>
    <w:rsid w:val="00741C7F"/>
    <w:rsid w:val="00745BF6"/>
    <w:rsid w:val="00745EAD"/>
    <w:rsid w:val="00747846"/>
    <w:rsid w:val="00750519"/>
    <w:rsid w:val="007526B0"/>
    <w:rsid w:val="00752B23"/>
    <w:rsid w:val="00753E3D"/>
    <w:rsid w:val="00756CAF"/>
    <w:rsid w:val="0076018A"/>
    <w:rsid w:val="00761611"/>
    <w:rsid w:val="0076286E"/>
    <w:rsid w:val="00764020"/>
    <w:rsid w:val="00764D05"/>
    <w:rsid w:val="00765096"/>
    <w:rsid w:val="00765408"/>
    <w:rsid w:val="0076766B"/>
    <w:rsid w:val="00770942"/>
    <w:rsid w:val="00770CAD"/>
    <w:rsid w:val="00773072"/>
    <w:rsid w:val="00773C22"/>
    <w:rsid w:val="00774B1E"/>
    <w:rsid w:val="00775918"/>
    <w:rsid w:val="00775AEC"/>
    <w:rsid w:val="00775DF3"/>
    <w:rsid w:val="00776152"/>
    <w:rsid w:val="007803D2"/>
    <w:rsid w:val="0078136E"/>
    <w:rsid w:val="00781921"/>
    <w:rsid w:val="00785910"/>
    <w:rsid w:val="00786D91"/>
    <w:rsid w:val="00786E80"/>
    <w:rsid w:val="007877DB"/>
    <w:rsid w:val="00791796"/>
    <w:rsid w:val="007931E9"/>
    <w:rsid w:val="00794B2F"/>
    <w:rsid w:val="00795683"/>
    <w:rsid w:val="007A25D2"/>
    <w:rsid w:val="007A485C"/>
    <w:rsid w:val="007B1F4B"/>
    <w:rsid w:val="007B2A93"/>
    <w:rsid w:val="007B31B0"/>
    <w:rsid w:val="007B4010"/>
    <w:rsid w:val="007B4F70"/>
    <w:rsid w:val="007B6E4B"/>
    <w:rsid w:val="007B748E"/>
    <w:rsid w:val="007B75BC"/>
    <w:rsid w:val="007C018B"/>
    <w:rsid w:val="007C2A44"/>
    <w:rsid w:val="007C5433"/>
    <w:rsid w:val="007C6044"/>
    <w:rsid w:val="007C690E"/>
    <w:rsid w:val="007D0EB2"/>
    <w:rsid w:val="007D2BE5"/>
    <w:rsid w:val="007D2C23"/>
    <w:rsid w:val="007D4719"/>
    <w:rsid w:val="007D4DB2"/>
    <w:rsid w:val="007D681D"/>
    <w:rsid w:val="007E1121"/>
    <w:rsid w:val="007E3034"/>
    <w:rsid w:val="007E35E6"/>
    <w:rsid w:val="007E7190"/>
    <w:rsid w:val="007F1A7D"/>
    <w:rsid w:val="007F5354"/>
    <w:rsid w:val="007F5DBD"/>
    <w:rsid w:val="007F5FCD"/>
    <w:rsid w:val="008011BC"/>
    <w:rsid w:val="00802FBE"/>
    <w:rsid w:val="00803288"/>
    <w:rsid w:val="008056AC"/>
    <w:rsid w:val="0080656D"/>
    <w:rsid w:val="00806FEA"/>
    <w:rsid w:val="0081112C"/>
    <w:rsid w:val="008123D1"/>
    <w:rsid w:val="008129AB"/>
    <w:rsid w:val="00813FC9"/>
    <w:rsid w:val="00814740"/>
    <w:rsid w:val="008155E1"/>
    <w:rsid w:val="00816181"/>
    <w:rsid w:val="00825BCA"/>
    <w:rsid w:val="00835082"/>
    <w:rsid w:val="00837CFC"/>
    <w:rsid w:val="008400D5"/>
    <w:rsid w:val="00840B37"/>
    <w:rsid w:val="00842341"/>
    <w:rsid w:val="00842949"/>
    <w:rsid w:val="00843CA4"/>
    <w:rsid w:val="00850100"/>
    <w:rsid w:val="008545A8"/>
    <w:rsid w:val="00855B4D"/>
    <w:rsid w:val="00856568"/>
    <w:rsid w:val="00857E6D"/>
    <w:rsid w:val="00857F66"/>
    <w:rsid w:val="00860E63"/>
    <w:rsid w:val="0086111E"/>
    <w:rsid w:val="0086115E"/>
    <w:rsid w:val="00863E33"/>
    <w:rsid w:val="0086523C"/>
    <w:rsid w:val="008663B3"/>
    <w:rsid w:val="00871F18"/>
    <w:rsid w:val="0087206B"/>
    <w:rsid w:val="00873D27"/>
    <w:rsid w:val="00874A0D"/>
    <w:rsid w:val="00875A6E"/>
    <w:rsid w:val="00876046"/>
    <w:rsid w:val="00877905"/>
    <w:rsid w:val="00877D8D"/>
    <w:rsid w:val="00882398"/>
    <w:rsid w:val="0088302F"/>
    <w:rsid w:val="00883BA7"/>
    <w:rsid w:val="00883F9A"/>
    <w:rsid w:val="008847F3"/>
    <w:rsid w:val="0088510A"/>
    <w:rsid w:val="00885506"/>
    <w:rsid w:val="0088557E"/>
    <w:rsid w:val="00886C89"/>
    <w:rsid w:val="00887000"/>
    <w:rsid w:val="00891461"/>
    <w:rsid w:val="00893D52"/>
    <w:rsid w:val="00896408"/>
    <w:rsid w:val="00896439"/>
    <w:rsid w:val="008965E3"/>
    <w:rsid w:val="00896EFC"/>
    <w:rsid w:val="0089726B"/>
    <w:rsid w:val="008A0342"/>
    <w:rsid w:val="008A0D81"/>
    <w:rsid w:val="008A2129"/>
    <w:rsid w:val="008A2B3F"/>
    <w:rsid w:val="008A4932"/>
    <w:rsid w:val="008A5B7F"/>
    <w:rsid w:val="008A6DBC"/>
    <w:rsid w:val="008B1CE8"/>
    <w:rsid w:val="008B29F4"/>
    <w:rsid w:val="008B2F9A"/>
    <w:rsid w:val="008B5D14"/>
    <w:rsid w:val="008B7970"/>
    <w:rsid w:val="008C09F2"/>
    <w:rsid w:val="008C54D0"/>
    <w:rsid w:val="008C591F"/>
    <w:rsid w:val="008C6919"/>
    <w:rsid w:val="008C7D69"/>
    <w:rsid w:val="008D00EF"/>
    <w:rsid w:val="008D0E47"/>
    <w:rsid w:val="008D191D"/>
    <w:rsid w:val="008D29DB"/>
    <w:rsid w:val="008D3795"/>
    <w:rsid w:val="008D4D6F"/>
    <w:rsid w:val="008D5328"/>
    <w:rsid w:val="008D676E"/>
    <w:rsid w:val="008D7042"/>
    <w:rsid w:val="008E08BF"/>
    <w:rsid w:val="008E0EA9"/>
    <w:rsid w:val="008E226D"/>
    <w:rsid w:val="008E2BCB"/>
    <w:rsid w:val="008E2D6B"/>
    <w:rsid w:val="008F08D4"/>
    <w:rsid w:val="008F21DA"/>
    <w:rsid w:val="008F264A"/>
    <w:rsid w:val="008F581A"/>
    <w:rsid w:val="008F68C2"/>
    <w:rsid w:val="00900A98"/>
    <w:rsid w:val="00903F54"/>
    <w:rsid w:val="009047E5"/>
    <w:rsid w:val="009055F4"/>
    <w:rsid w:val="00905731"/>
    <w:rsid w:val="00905882"/>
    <w:rsid w:val="00907502"/>
    <w:rsid w:val="00910299"/>
    <w:rsid w:val="0091262C"/>
    <w:rsid w:val="0091297A"/>
    <w:rsid w:val="0091306A"/>
    <w:rsid w:val="00915AE7"/>
    <w:rsid w:val="009200DB"/>
    <w:rsid w:val="009212D8"/>
    <w:rsid w:val="0092161B"/>
    <w:rsid w:val="00922BAA"/>
    <w:rsid w:val="00923591"/>
    <w:rsid w:val="00923667"/>
    <w:rsid w:val="00925DCC"/>
    <w:rsid w:val="00926F2A"/>
    <w:rsid w:val="009310C7"/>
    <w:rsid w:val="00931200"/>
    <w:rsid w:val="00932032"/>
    <w:rsid w:val="00932279"/>
    <w:rsid w:val="0093248D"/>
    <w:rsid w:val="00934EC8"/>
    <w:rsid w:val="00937C85"/>
    <w:rsid w:val="00940990"/>
    <w:rsid w:val="0094106D"/>
    <w:rsid w:val="00941882"/>
    <w:rsid w:val="00941EB2"/>
    <w:rsid w:val="00941F81"/>
    <w:rsid w:val="00942F98"/>
    <w:rsid w:val="00945406"/>
    <w:rsid w:val="0094618E"/>
    <w:rsid w:val="00947B38"/>
    <w:rsid w:val="00950E21"/>
    <w:rsid w:val="00951C0C"/>
    <w:rsid w:val="009528EE"/>
    <w:rsid w:val="00952B7B"/>
    <w:rsid w:val="00956067"/>
    <w:rsid w:val="00956DC0"/>
    <w:rsid w:val="00957996"/>
    <w:rsid w:val="009628E1"/>
    <w:rsid w:val="00963C7F"/>
    <w:rsid w:val="00967B2F"/>
    <w:rsid w:val="0097093A"/>
    <w:rsid w:val="00972E51"/>
    <w:rsid w:val="00974203"/>
    <w:rsid w:val="009770FF"/>
    <w:rsid w:val="00980F9D"/>
    <w:rsid w:val="00981583"/>
    <w:rsid w:val="00983578"/>
    <w:rsid w:val="00983DFD"/>
    <w:rsid w:val="00984664"/>
    <w:rsid w:val="00990197"/>
    <w:rsid w:val="00992756"/>
    <w:rsid w:val="00994CA0"/>
    <w:rsid w:val="009951FC"/>
    <w:rsid w:val="00995275"/>
    <w:rsid w:val="00995907"/>
    <w:rsid w:val="00995A54"/>
    <w:rsid w:val="00995C3C"/>
    <w:rsid w:val="00995F9B"/>
    <w:rsid w:val="00997116"/>
    <w:rsid w:val="009972B7"/>
    <w:rsid w:val="009A0611"/>
    <w:rsid w:val="009A289F"/>
    <w:rsid w:val="009A2C8E"/>
    <w:rsid w:val="009A6004"/>
    <w:rsid w:val="009A6290"/>
    <w:rsid w:val="009A67EC"/>
    <w:rsid w:val="009B1E2B"/>
    <w:rsid w:val="009B508D"/>
    <w:rsid w:val="009C0413"/>
    <w:rsid w:val="009C043B"/>
    <w:rsid w:val="009C126A"/>
    <w:rsid w:val="009C137C"/>
    <w:rsid w:val="009C2597"/>
    <w:rsid w:val="009C2E77"/>
    <w:rsid w:val="009C3126"/>
    <w:rsid w:val="009C3D68"/>
    <w:rsid w:val="009C51A3"/>
    <w:rsid w:val="009C5DF4"/>
    <w:rsid w:val="009C6E11"/>
    <w:rsid w:val="009D0E51"/>
    <w:rsid w:val="009D2470"/>
    <w:rsid w:val="009D478D"/>
    <w:rsid w:val="009D49A9"/>
    <w:rsid w:val="009D5CDE"/>
    <w:rsid w:val="009E07EA"/>
    <w:rsid w:val="009E46CD"/>
    <w:rsid w:val="009E4A56"/>
    <w:rsid w:val="009E660C"/>
    <w:rsid w:val="009E7669"/>
    <w:rsid w:val="009F04E8"/>
    <w:rsid w:val="009F072D"/>
    <w:rsid w:val="009F1BDD"/>
    <w:rsid w:val="009F3AEB"/>
    <w:rsid w:val="009F4864"/>
    <w:rsid w:val="009F4A2C"/>
    <w:rsid w:val="009F6CF1"/>
    <w:rsid w:val="009F705C"/>
    <w:rsid w:val="009F7D8C"/>
    <w:rsid w:val="00A00802"/>
    <w:rsid w:val="00A01829"/>
    <w:rsid w:val="00A02B99"/>
    <w:rsid w:val="00A02E0D"/>
    <w:rsid w:val="00A0393E"/>
    <w:rsid w:val="00A068E4"/>
    <w:rsid w:val="00A11321"/>
    <w:rsid w:val="00A152D9"/>
    <w:rsid w:val="00A15863"/>
    <w:rsid w:val="00A20C71"/>
    <w:rsid w:val="00A24160"/>
    <w:rsid w:val="00A24B49"/>
    <w:rsid w:val="00A24C40"/>
    <w:rsid w:val="00A30D5D"/>
    <w:rsid w:val="00A327B5"/>
    <w:rsid w:val="00A333F6"/>
    <w:rsid w:val="00A377E2"/>
    <w:rsid w:val="00A37FCA"/>
    <w:rsid w:val="00A413D3"/>
    <w:rsid w:val="00A4254C"/>
    <w:rsid w:val="00A42CFD"/>
    <w:rsid w:val="00A43823"/>
    <w:rsid w:val="00A47960"/>
    <w:rsid w:val="00A500F1"/>
    <w:rsid w:val="00A50E1B"/>
    <w:rsid w:val="00A52BB5"/>
    <w:rsid w:val="00A563A0"/>
    <w:rsid w:val="00A56BFA"/>
    <w:rsid w:val="00A579AB"/>
    <w:rsid w:val="00A57B1F"/>
    <w:rsid w:val="00A60C27"/>
    <w:rsid w:val="00A60DCF"/>
    <w:rsid w:val="00A60ECC"/>
    <w:rsid w:val="00A60ED5"/>
    <w:rsid w:val="00A63121"/>
    <w:rsid w:val="00A6549D"/>
    <w:rsid w:val="00A66CC7"/>
    <w:rsid w:val="00A702A7"/>
    <w:rsid w:val="00A7098A"/>
    <w:rsid w:val="00A71AB6"/>
    <w:rsid w:val="00A724B7"/>
    <w:rsid w:val="00A74A5C"/>
    <w:rsid w:val="00A74F45"/>
    <w:rsid w:val="00A81666"/>
    <w:rsid w:val="00A912D7"/>
    <w:rsid w:val="00A93364"/>
    <w:rsid w:val="00A93C2E"/>
    <w:rsid w:val="00A963B5"/>
    <w:rsid w:val="00A96C0E"/>
    <w:rsid w:val="00AA0D8B"/>
    <w:rsid w:val="00AA1596"/>
    <w:rsid w:val="00AA4263"/>
    <w:rsid w:val="00AA4C9D"/>
    <w:rsid w:val="00AA5A36"/>
    <w:rsid w:val="00AA68C3"/>
    <w:rsid w:val="00AA79D5"/>
    <w:rsid w:val="00AB548A"/>
    <w:rsid w:val="00AB54C6"/>
    <w:rsid w:val="00AB5904"/>
    <w:rsid w:val="00AB7D7C"/>
    <w:rsid w:val="00AC000F"/>
    <w:rsid w:val="00AC5D2E"/>
    <w:rsid w:val="00AC643E"/>
    <w:rsid w:val="00AC6C5E"/>
    <w:rsid w:val="00AC6D44"/>
    <w:rsid w:val="00AD15B0"/>
    <w:rsid w:val="00AD16CA"/>
    <w:rsid w:val="00AD290C"/>
    <w:rsid w:val="00AD4590"/>
    <w:rsid w:val="00AD4DCE"/>
    <w:rsid w:val="00AD6F1D"/>
    <w:rsid w:val="00AD74C0"/>
    <w:rsid w:val="00AE13F2"/>
    <w:rsid w:val="00AE2680"/>
    <w:rsid w:val="00AE7CC1"/>
    <w:rsid w:val="00AF1424"/>
    <w:rsid w:val="00AF299F"/>
    <w:rsid w:val="00AF4C40"/>
    <w:rsid w:val="00AF5E60"/>
    <w:rsid w:val="00AF67C2"/>
    <w:rsid w:val="00AF7A40"/>
    <w:rsid w:val="00AF7E21"/>
    <w:rsid w:val="00B00BDD"/>
    <w:rsid w:val="00B00C7E"/>
    <w:rsid w:val="00B0294F"/>
    <w:rsid w:val="00B03ED8"/>
    <w:rsid w:val="00B1077B"/>
    <w:rsid w:val="00B12DE5"/>
    <w:rsid w:val="00B1321F"/>
    <w:rsid w:val="00B1604D"/>
    <w:rsid w:val="00B22D78"/>
    <w:rsid w:val="00B31D49"/>
    <w:rsid w:val="00B31FA7"/>
    <w:rsid w:val="00B32DD7"/>
    <w:rsid w:val="00B35635"/>
    <w:rsid w:val="00B35E3C"/>
    <w:rsid w:val="00B36282"/>
    <w:rsid w:val="00B368D9"/>
    <w:rsid w:val="00B37DF6"/>
    <w:rsid w:val="00B40084"/>
    <w:rsid w:val="00B444ED"/>
    <w:rsid w:val="00B44A83"/>
    <w:rsid w:val="00B456FF"/>
    <w:rsid w:val="00B45DE1"/>
    <w:rsid w:val="00B4778D"/>
    <w:rsid w:val="00B5007A"/>
    <w:rsid w:val="00B50C18"/>
    <w:rsid w:val="00B51A76"/>
    <w:rsid w:val="00B52494"/>
    <w:rsid w:val="00B53888"/>
    <w:rsid w:val="00B55795"/>
    <w:rsid w:val="00B56D83"/>
    <w:rsid w:val="00B578AB"/>
    <w:rsid w:val="00B63418"/>
    <w:rsid w:val="00B65EE6"/>
    <w:rsid w:val="00B672B8"/>
    <w:rsid w:val="00B715F8"/>
    <w:rsid w:val="00B7272D"/>
    <w:rsid w:val="00B766C1"/>
    <w:rsid w:val="00B76AB1"/>
    <w:rsid w:val="00B777AD"/>
    <w:rsid w:val="00B812C0"/>
    <w:rsid w:val="00B815AF"/>
    <w:rsid w:val="00B818DC"/>
    <w:rsid w:val="00B83A1E"/>
    <w:rsid w:val="00B853F1"/>
    <w:rsid w:val="00B85A02"/>
    <w:rsid w:val="00B87DBA"/>
    <w:rsid w:val="00B923C6"/>
    <w:rsid w:val="00B933E5"/>
    <w:rsid w:val="00B93DF3"/>
    <w:rsid w:val="00B95998"/>
    <w:rsid w:val="00B965B4"/>
    <w:rsid w:val="00BA1210"/>
    <w:rsid w:val="00BA173B"/>
    <w:rsid w:val="00BA2707"/>
    <w:rsid w:val="00BA5AFD"/>
    <w:rsid w:val="00BA7894"/>
    <w:rsid w:val="00BB1079"/>
    <w:rsid w:val="00BB13B5"/>
    <w:rsid w:val="00BB1E11"/>
    <w:rsid w:val="00BB20B2"/>
    <w:rsid w:val="00BB2430"/>
    <w:rsid w:val="00BB3188"/>
    <w:rsid w:val="00BB4C8C"/>
    <w:rsid w:val="00BB5FF7"/>
    <w:rsid w:val="00BB65D5"/>
    <w:rsid w:val="00BB6AFA"/>
    <w:rsid w:val="00BB7228"/>
    <w:rsid w:val="00BB72A9"/>
    <w:rsid w:val="00BB7B30"/>
    <w:rsid w:val="00BB7B54"/>
    <w:rsid w:val="00BC053D"/>
    <w:rsid w:val="00BC0559"/>
    <w:rsid w:val="00BC210E"/>
    <w:rsid w:val="00BC23CF"/>
    <w:rsid w:val="00BC46C3"/>
    <w:rsid w:val="00BC5CCD"/>
    <w:rsid w:val="00BC7D28"/>
    <w:rsid w:val="00BD0A38"/>
    <w:rsid w:val="00BD19DD"/>
    <w:rsid w:val="00BD364C"/>
    <w:rsid w:val="00BD4820"/>
    <w:rsid w:val="00BD4A2B"/>
    <w:rsid w:val="00BD513C"/>
    <w:rsid w:val="00BD59D9"/>
    <w:rsid w:val="00BE0EEE"/>
    <w:rsid w:val="00BE4063"/>
    <w:rsid w:val="00BE6D46"/>
    <w:rsid w:val="00BF0013"/>
    <w:rsid w:val="00BF20D8"/>
    <w:rsid w:val="00BF29F6"/>
    <w:rsid w:val="00BF30EE"/>
    <w:rsid w:val="00BF3BED"/>
    <w:rsid w:val="00BF4150"/>
    <w:rsid w:val="00C00466"/>
    <w:rsid w:val="00C00704"/>
    <w:rsid w:val="00C03355"/>
    <w:rsid w:val="00C03DE1"/>
    <w:rsid w:val="00C0451D"/>
    <w:rsid w:val="00C07E9A"/>
    <w:rsid w:val="00C118FA"/>
    <w:rsid w:val="00C139A5"/>
    <w:rsid w:val="00C1560A"/>
    <w:rsid w:val="00C16469"/>
    <w:rsid w:val="00C20AD3"/>
    <w:rsid w:val="00C216B8"/>
    <w:rsid w:val="00C25515"/>
    <w:rsid w:val="00C25CED"/>
    <w:rsid w:val="00C26AE0"/>
    <w:rsid w:val="00C27FE8"/>
    <w:rsid w:val="00C3064F"/>
    <w:rsid w:val="00C31875"/>
    <w:rsid w:val="00C3222A"/>
    <w:rsid w:val="00C330E3"/>
    <w:rsid w:val="00C339AA"/>
    <w:rsid w:val="00C36065"/>
    <w:rsid w:val="00C3614A"/>
    <w:rsid w:val="00C3672E"/>
    <w:rsid w:val="00C4122D"/>
    <w:rsid w:val="00C41FE0"/>
    <w:rsid w:val="00C45AB4"/>
    <w:rsid w:val="00C501C6"/>
    <w:rsid w:val="00C56929"/>
    <w:rsid w:val="00C578CF"/>
    <w:rsid w:val="00C60FA1"/>
    <w:rsid w:val="00C610B7"/>
    <w:rsid w:val="00C6218A"/>
    <w:rsid w:val="00C62894"/>
    <w:rsid w:val="00C63920"/>
    <w:rsid w:val="00C6754A"/>
    <w:rsid w:val="00C71576"/>
    <w:rsid w:val="00C732E2"/>
    <w:rsid w:val="00C779B0"/>
    <w:rsid w:val="00C8031B"/>
    <w:rsid w:val="00C8361C"/>
    <w:rsid w:val="00C8496C"/>
    <w:rsid w:val="00C857FA"/>
    <w:rsid w:val="00C872BC"/>
    <w:rsid w:val="00C90B5F"/>
    <w:rsid w:val="00C9127C"/>
    <w:rsid w:val="00C92853"/>
    <w:rsid w:val="00C94D74"/>
    <w:rsid w:val="00C962B5"/>
    <w:rsid w:val="00C96B53"/>
    <w:rsid w:val="00CA24AF"/>
    <w:rsid w:val="00CA4F0E"/>
    <w:rsid w:val="00CA6CB6"/>
    <w:rsid w:val="00CA6D95"/>
    <w:rsid w:val="00CA7A24"/>
    <w:rsid w:val="00CB03BB"/>
    <w:rsid w:val="00CB06D8"/>
    <w:rsid w:val="00CB124E"/>
    <w:rsid w:val="00CB4FE0"/>
    <w:rsid w:val="00CB51BD"/>
    <w:rsid w:val="00CB5A40"/>
    <w:rsid w:val="00CC12F6"/>
    <w:rsid w:val="00CC1CA7"/>
    <w:rsid w:val="00CC279C"/>
    <w:rsid w:val="00CC2D89"/>
    <w:rsid w:val="00CC4ADB"/>
    <w:rsid w:val="00CD0539"/>
    <w:rsid w:val="00CD1737"/>
    <w:rsid w:val="00CD2CA3"/>
    <w:rsid w:val="00CD61B0"/>
    <w:rsid w:val="00CD67CF"/>
    <w:rsid w:val="00CE029D"/>
    <w:rsid w:val="00CE0938"/>
    <w:rsid w:val="00CE533B"/>
    <w:rsid w:val="00CE5B4B"/>
    <w:rsid w:val="00CE6CB0"/>
    <w:rsid w:val="00CE7028"/>
    <w:rsid w:val="00CE7B9C"/>
    <w:rsid w:val="00CF14E2"/>
    <w:rsid w:val="00CF2E8C"/>
    <w:rsid w:val="00CF7AFA"/>
    <w:rsid w:val="00D01896"/>
    <w:rsid w:val="00D03072"/>
    <w:rsid w:val="00D04B45"/>
    <w:rsid w:val="00D05C5B"/>
    <w:rsid w:val="00D07914"/>
    <w:rsid w:val="00D07A3A"/>
    <w:rsid w:val="00D10BEF"/>
    <w:rsid w:val="00D12217"/>
    <w:rsid w:val="00D13EDB"/>
    <w:rsid w:val="00D212D3"/>
    <w:rsid w:val="00D213CA"/>
    <w:rsid w:val="00D21DCA"/>
    <w:rsid w:val="00D22A62"/>
    <w:rsid w:val="00D2653D"/>
    <w:rsid w:val="00D26C02"/>
    <w:rsid w:val="00D305D8"/>
    <w:rsid w:val="00D30B72"/>
    <w:rsid w:val="00D324FB"/>
    <w:rsid w:val="00D34859"/>
    <w:rsid w:val="00D37D38"/>
    <w:rsid w:val="00D40807"/>
    <w:rsid w:val="00D43FB1"/>
    <w:rsid w:val="00D4489D"/>
    <w:rsid w:val="00D44A43"/>
    <w:rsid w:val="00D46F43"/>
    <w:rsid w:val="00D50907"/>
    <w:rsid w:val="00D52043"/>
    <w:rsid w:val="00D548E5"/>
    <w:rsid w:val="00D549D7"/>
    <w:rsid w:val="00D55EDE"/>
    <w:rsid w:val="00D577BB"/>
    <w:rsid w:val="00D57BEB"/>
    <w:rsid w:val="00D57D9E"/>
    <w:rsid w:val="00D61140"/>
    <w:rsid w:val="00D63BF6"/>
    <w:rsid w:val="00D648EA"/>
    <w:rsid w:val="00D67330"/>
    <w:rsid w:val="00D72141"/>
    <w:rsid w:val="00D73886"/>
    <w:rsid w:val="00D77A09"/>
    <w:rsid w:val="00D77D03"/>
    <w:rsid w:val="00D81058"/>
    <w:rsid w:val="00D81894"/>
    <w:rsid w:val="00D823D8"/>
    <w:rsid w:val="00D84C52"/>
    <w:rsid w:val="00D87036"/>
    <w:rsid w:val="00D87186"/>
    <w:rsid w:val="00D879CB"/>
    <w:rsid w:val="00D900AE"/>
    <w:rsid w:val="00D90185"/>
    <w:rsid w:val="00D90DB2"/>
    <w:rsid w:val="00D91405"/>
    <w:rsid w:val="00D92AB5"/>
    <w:rsid w:val="00D93F9A"/>
    <w:rsid w:val="00D94814"/>
    <w:rsid w:val="00D960C0"/>
    <w:rsid w:val="00D967D1"/>
    <w:rsid w:val="00DA12E7"/>
    <w:rsid w:val="00DA2867"/>
    <w:rsid w:val="00DA471B"/>
    <w:rsid w:val="00DA5932"/>
    <w:rsid w:val="00DB1539"/>
    <w:rsid w:val="00DB2295"/>
    <w:rsid w:val="00DB61D6"/>
    <w:rsid w:val="00DB6882"/>
    <w:rsid w:val="00DB69E8"/>
    <w:rsid w:val="00DB6ED2"/>
    <w:rsid w:val="00DB777F"/>
    <w:rsid w:val="00DB7A51"/>
    <w:rsid w:val="00DB7B4A"/>
    <w:rsid w:val="00DC164D"/>
    <w:rsid w:val="00DC2D73"/>
    <w:rsid w:val="00DC3C69"/>
    <w:rsid w:val="00DC3E0E"/>
    <w:rsid w:val="00DC4DF2"/>
    <w:rsid w:val="00DC5DD0"/>
    <w:rsid w:val="00DC7671"/>
    <w:rsid w:val="00DD11CB"/>
    <w:rsid w:val="00DD1E2C"/>
    <w:rsid w:val="00DD20BE"/>
    <w:rsid w:val="00DD2C09"/>
    <w:rsid w:val="00DD2C2D"/>
    <w:rsid w:val="00DD2E48"/>
    <w:rsid w:val="00DD45F0"/>
    <w:rsid w:val="00DD6704"/>
    <w:rsid w:val="00DE0086"/>
    <w:rsid w:val="00DE0C0A"/>
    <w:rsid w:val="00DE13B4"/>
    <w:rsid w:val="00DE1BAA"/>
    <w:rsid w:val="00DE274B"/>
    <w:rsid w:val="00DE2CC7"/>
    <w:rsid w:val="00DE2CE8"/>
    <w:rsid w:val="00DE30D0"/>
    <w:rsid w:val="00DE33A2"/>
    <w:rsid w:val="00DE5A40"/>
    <w:rsid w:val="00DE6BF3"/>
    <w:rsid w:val="00DF0016"/>
    <w:rsid w:val="00DF0070"/>
    <w:rsid w:val="00DF03C6"/>
    <w:rsid w:val="00DF3D0C"/>
    <w:rsid w:val="00DF4F38"/>
    <w:rsid w:val="00DF5F32"/>
    <w:rsid w:val="00DF78EE"/>
    <w:rsid w:val="00E02EC5"/>
    <w:rsid w:val="00E03337"/>
    <w:rsid w:val="00E03768"/>
    <w:rsid w:val="00E10C1F"/>
    <w:rsid w:val="00E124CF"/>
    <w:rsid w:val="00E12EA5"/>
    <w:rsid w:val="00E14451"/>
    <w:rsid w:val="00E17369"/>
    <w:rsid w:val="00E17F82"/>
    <w:rsid w:val="00E20CCB"/>
    <w:rsid w:val="00E20E32"/>
    <w:rsid w:val="00E21105"/>
    <w:rsid w:val="00E2157C"/>
    <w:rsid w:val="00E24F7C"/>
    <w:rsid w:val="00E25B87"/>
    <w:rsid w:val="00E27FA3"/>
    <w:rsid w:val="00E30B21"/>
    <w:rsid w:val="00E30C81"/>
    <w:rsid w:val="00E32BE7"/>
    <w:rsid w:val="00E33BAF"/>
    <w:rsid w:val="00E34104"/>
    <w:rsid w:val="00E34421"/>
    <w:rsid w:val="00E34671"/>
    <w:rsid w:val="00E40151"/>
    <w:rsid w:val="00E40972"/>
    <w:rsid w:val="00E40D61"/>
    <w:rsid w:val="00E429BD"/>
    <w:rsid w:val="00E42FCB"/>
    <w:rsid w:val="00E45CFD"/>
    <w:rsid w:val="00E469DC"/>
    <w:rsid w:val="00E50487"/>
    <w:rsid w:val="00E50C88"/>
    <w:rsid w:val="00E51083"/>
    <w:rsid w:val="00E51ECB"/>
    <w:rsid w:val="00E51F13"/>
    <w:rsid w:val="00E54E36"/>
    <w:rsid w:val="00E5518C"/>
    <w:rsid w:val="00E55D5E"/>
    <w:rsid w:val="00E56270"/>
    <w:rsid w:val="00E56A8B"/>
    <w:rsid w:val="00E6010D"/>
    <w:rsid w:val="00E6425C"/>
    <w:rsid w:val="00E6447A"/>
    <w:rsid w:val="00E657ED"/>
    <w:rsid w:val="00E665D4"/>
    <w:rsid w:val="00E67BE2"/>
    <w:rsid w:val="00E7043B"/>
    <w:rsid w:val="00E704A1"/>
    <w:rsid w:val="00E71D57"/>
    <w:rsid w:val="00E720D8"/>
    <w:rsid w:val="00E721A0"/>
    <w:rsid w:val="00E72F4B"/>
    <w:rsid w:val="00E73C4A"/>
    <w:rsid w:val="00E7644D"/>
    <w:rsid w:val="00E86BBE"/>
    <w:rsid w:val="00E902FF"/>
    <w:rsid w:val="00E905BA"/>
    <w:rsid w:val="00E908A4"/>
    <w:rsid w:val="00E90BA8"/>
    <w:rsid w:val="00E91D1F"/>
    <w:rsid w:val="00E953F2"/>
    <w:rsid w:val="00E954FB"/>
    <w:rsid w:val="00EA5165"/>
    <w:rsid w:val="00EB150F"/>
    <w:rsid w:val="00EB26FB"/>
    <w:rsid w:val="00EB3E0A"/>
    <w:rsid w:val="00EB7618"/>
    <w:rsid w:val="00EC2F3D"/>
    <w:rsid w:val="00EC40EA"/>
    <w:rsid w:val="00EC65FC"/>
    <w:rsid w:val="00ED1B91"/>
    <w:rsid w:val="00ED2626"/>
    <w:rsid w:val="00ED343E"/>
    <w:rsid w:val="00ED3C84"/>
    <w:rsid w:val="00ED507B"/>
    <w:rsid w:val="00ED7C75"/>
    <w:rsid w:val="00EE15F4"/>
    <w:rsid w:val="00EE24B6"/>
    <w:rsid w:val="00EE2CF3"/>
    <w:rsid w:val="00EE2EAD"/>
    <w:rsid w:val="00EE35EF"/>
    <w:rsid w:val="00EE4920"/>
    <w:rsid w:val="00EE6BF3"/>
    <w:rsid w:val="00EE6DA5"/>
    <w:rsid w:val="00EF12DA"/>
    <w:rsid w:val="00EF17C9"/>
    <w:rsid w:val="00EF49AA"/>
    <w:rsid w:val="00EF6B92"/>
    <w:rsid w:val="00EF6C18"/>
    <w:rsid w:val="00EF7D4E"/>
    <w:rsid w:val="00EF7D7E"/>
    <w:rsid w:val="00F00DB0"/>
    <w:rsid w:val="00F03EBA"/>
    <w:rsid w:val="00F04601"/>
    <w:rsid w:val="00F12827"/>
    <w:rsid w:val="00F13C35"/>
    <w:rsid w:val="00F169AF"/>
    <w:rsid w:val="00F17B57"/>
    <w:rsid w:val="00F17CB4"/>
    <w:rsid w:val="00F22318"/>
    <w:rsid w:val="00F23D18"/>
    <w:rsid w:val="00F24098"/>
    <w:rsid w:val="00F2517B"/>
    <w:rsid w:val="00F2630D"/>
    <w:rsid w:val="00F26DE4"/>
    <w:rsid w:val="00F30790"/>
    <w:rsid w:val="00F34691"/>
    <w:rsid w:val="00F346B4"/>
    <w:rsid w:val="00F350AE"/>
    <w:rsid w:val="00F35186"/>
    <w:rsid w:val="00F35392"/>
    <w:rsid w:val="00F36614"/>
    <w:rsid w:val="00F40F74"/>
    <w:rsid w:val="00F4633E"/>
    <w:rsid w:val="00F47E64"/>
    <w:rsid w:val="00F524EC"/>
    <w:rsid w:val="00F52D6B"/>
    <w:rsid w:val="00F5443B"/>
    <w:rsid w:val="00F55FBC"/>
    <w:rsid w:val="00F57D30"/>
    <w:rsid w:val="00F60BA3"/>
    <w:rsid w:val="00F61070"/>
    <w:rsid w:val="00F61687"/>
    <w:rsid w:val="00F618ED"/>
    <w:rsid w:val="00F62D06"/>
    <w:rsid w:val="00F63A42"/>
    <w:rsid w:val="00F6546D"/>
    <w:rsid w:val="00F6597B"/>
    <w:rsid w:val="00F663AB"/>
    <w:rsid w:val="00F66406"/>
    <w:rsid w:val="00F664F2"/>
    <w:rsid w:val="00F708F5"/>
    <w:rsid w:val="00F72095"/>
    <w:rsid w:val="00F72205"/>
    <w:rsid w:val="00F72B58"/>
    <w:rsid w:val="00F74C55"/>
    <w:rsid w:val="00F76F5B"/>
    <w:rsid w:val="00F77241"/>
    <w:rsid w:val="00F77B17"/>
    <w:rsid w:val="00F77F39"/>
    <w:rsid w:val="00F80FAD"/>
    <w:rsid w:val="00F81C1C"/>
    <w:rsid w:val="00F84898"/>
    <w:rsid w:val="00F8504A"/>
    <w:rsid w:val="00F8584B"/>
    <w:rsid w:val="00F90C8C"/>
    <w:rsid w:val="00F92325"/>
    <w:rsid w:val="00F93E07"/>
    <w:rsid w:val="00F96048"/>
    <w:rsid w:val="00FA2390"/>
    <w:rsid w:val="00FA2D6F"/>
    <w:rsid w:val="00FA30EA"/>
    <w:rsid w:val="00FA424A"/>
    <w:rsid w:val="00FA56B5"/>
    <w:rsid w:val="00FA6566"/>
    <w:rsid w:val="00FB14AB"/>
    <w:rsid w:val="00FB194C"/>
    <w:rsid w:val="00FB19AB"/>
    <w:rsid w:val="00FB225D"/>
    <w:rsid w:val="00FB441E"/>
    <w:rsid w:val="00FB641A"/>
    <w:rsid w:val="00FB6E14"/>
    <w:rsid w:val="00FC5E47"/>
    <w:rsid w:val="00FC7473"/>
    <w:rsid w:val="00FC7919"/>
    <w:rsid w:val="00FD1818"/>
    <w:rsid w:val="00FD3CB6"/>
    <w:rsid w:val="00FD77B3"/>
    <w:rsid w:val="00FE1022"/>
    <w:rsid w:val="00FE1148"/>
    <w:rsid w:val="00FE41BF"/>
    <w:rsid w:val="00FE4401"/>
    <w:rsid w:val="00FE5D1B"/>
    <w:rsid w:val="00FE7DFE"/>
    <w:rsid w:val="00FF199B"/>
    <w:rsid w:val="00FF2296"/>
    <w:rsid w:val="00FF3E3F"/>
    <w:rsid w:val="00FF4186"/>
    <w:rsid w:val="00FF46B9"/>
    <w:rsid w:val="00FF4FF9"/>
    <w:rsid w:val="00FF52CB"/>
    <w:rsid w:val="00FF5ECA"/>
    <w:rsid w:val="00FF669A"/>
    <w:rsid w:val="00FF7855"/>
  </w:rsids>
  <m:mathPr>
    <m:mathFont m:val="Cambria Math"/>
    <m:brkBin m:val="before"/>
    <m:brkBinSub m:val="--"/>
    <m:smallFrac m:val="0"/>
    <m:dispDef/>
    <m:lMargin m:val="0"/>
    <m:rMargin m:val="0"/>
    <m:defJc m:val="centerGroup"/>
    <m:wrapIndent m:val="1440"/>
    <m:intLim m:val="subSup"/>
    <m:naryLim m:val="undOvr"/>
  </m:mathPr>
  <w:themeFontLang w:val="sv-SE" w:eastAsia="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A9BCC9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imes New Roman" w:hAnsi="Times New Roman" w:cs="Times New Roman"/>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618ED"/>
    <w:pPr>
      <w:spacing w:after="0" w:line="240" w:lineRule="auto"/>
    </w:pPr>
    <w:rPr>
      <w:rFonts w:ascii="Times New Roman"/>
      <w:sz w:val="20"/>
      <w:szCs w:val="24"/>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945406"/>
    <w:pPr>
      <w:keepNext/>
      <w:numPr>
        <w:numId w:val="1"/>
      </w:numPr>
      <w:spacing w:before="180" w:after="60"/>
      <w:ind w:left="567"/>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
    <w:basedOn w:val="Normal"/>
    <w:next w:val="BodyText"/>
    <w:link w:val="Heading2Char"/>
    <w:qFormat/>
    <w:rsid w:val="00BB1E11"/>
    <w:pPr>
      <w:keepNext/>
      <w:numPr>
        <w:ilvl w:val="1"/>
        <w:numId w:val="1"/>
      </w:numPr>
      <w:tabs>
        <w:tab w:val="clear" w:pos="3447"/>
      </w:tabs>
      <w:spacing w:before="240" w:after="60"/>
      <w:ind w:left="567"/>
      <w:outlineLvl w:val="1"/>
    </w:pPr>
    <w:rPr>
      <w:rFonts w:ascii="Helvetica" w:eastAsia="MS Mincho" w:hAnsi="Helvetica" w:cs="Arial"/>
      <w:b/>
      <w:bCs/>
      <w:iCs/>
      <w:szCs w:val="28"/>
      <w:lang w:val="sv-SE" w:eastAsia="sv-S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1E5DF6"/>
    <w:pPr>
      <w:keepNext/>
      <w:numPr>
        <w:ilvl w:val="2"/>
        <w:numId w:val="1"/>
      </w:numPr>
      <w:spacing w:before="240" w:after="60"/>
      <w:ind w:left="709" w:hanging="709"/>
      <w:outlineLvl w:val="2"/>
    </w:pPr>
    <w:rPr>
      <w:rFonts w:ascii="Arial" w:eastAsia="MS Mincho" w:hAnsi="Arial" w:cs="Arial"/>
      <w:b/>
      <w:bCs/>
      <w:sz w:val="18"/>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F618ED"/>
    <w:pPr>
      <w:keepNext/>
      <w:numPr>
        <w:ilvl w:val="3"/>
        <w:numId w:val="1"/>
      </w:numPr>
      <w:spacing w:before="240" w:after="60"/>
      <w:outlineLvl w:val="3"/>
    </w:pPr>
    <w:rPr>
      <w:rFonts w:eastAsia="MS Mincho"/>
      <w:b/>
      <w:bCs/>
      <w:sz w:val="28"/>
      <w:szCs w:val="28"/>
    </w:rPr>
  </w:style>
  <w:style w:type="paragraph" w:styleId="Heading5">
    <w:name w:val="heading 5"/>
    <w:aliases w:val="h5,Heading5"/>
    <w:basedOn w:val="Heading4"/>
    <w:next w:val="Normal"/>
    <w:link w:val="Heading5Char"/>
    <w:qFormat/>
    <w:rsid w:val="0088557E"/>
    <w:pPr>
      <w:keepLines/>
      <w:numPr>
        <w:ilvl w:val="0"/>
        <w:numId w:val="0"/>
      </w:numPr>
      <w:tabs>
        <w:tab w:val="num" w:pos="1152"/>
      </w:tabs>
      <w:spacing w:before="120" w:after="180"/>
      <w:ind w:left="1152" w:hanging="1152"/>
      <w:outlineLvl w:val="4"/>
    </w:pPr>
    <w:rPr>
      <w:rFonts w:ascii="Arial" w:hAnsi="Arial"/>
      <w:b w:val="0"/>
      <w:bCs w:val="0"/>
      <w:sz w:val="22"/>
      <w:szCs w:val="20"/>
      <w:lang w:val="en-GB"/>
    </w:rPr>
  </w:style>
  <w:style w:type="paragraph" w:styleId="Heading7">
    <w:name w:val="heading 7"/>
    <w:basedOn w:val="Normal"/>
    <w:next w:val="Normal"/>
    <w:link w:val="Heading7Char"/>
    <w:qFormat/>
    <w:rsid w:val="0088557E"/>
    <w:pPr>
      <w:keepNext/>
      <w:keepLines/>
      <w:tabs>
        <w:tab w:val="num" w:pos="1296"/>
      </w:tabs>
      <w:spacing w:before="120"/>
      <w:ind w:left="1296" w:hanging="1296"/>
      <w:jc w:val="both"/>
      <w:outlineLvl w:val="6"/>
    </w:pPr>
    <w:rPr>
      <w:rFonts w:ascii="Arial" w:eastAsia="MS Mincho" w:hAnsi="Arial"/>
      <w:szCs w:val="20"/>
    </w:rPr>
  </w:style>
  <w:style w:type="paragraph" w:styleId="Heading8">
    <w:name w:val="heading 8"/>
    <w:basedOn w:val="Heading1"/>
    <w:next w:val="Normal"/>
    <w:link w:val="Heading8Char"/>
    <w:qFormat/>
    <w:rsid w:val="0088557E"/>
    <w:pPr>
      <w:keepLines/>
      <w:numPr>
        <w:numId w:val="0"/>
      </w:numPr>
      <w:pBdr>
        <w:top w:val="single" w:sz="12" w:space="3" w:color="auto"/>
      </w:pBdr>
      <w:tabs>
        <w:tab w:val="num" w:pos="1440"/>
      </w:tabs>
      <w:spacing w:before="240" w:after="180"/>
      <w:ind w:left="1440" w:hanging="1440"/>
      <w:outlineLvl w:val="7"/>
    </w:pPr>
    <w:rPr>
      <w:rFonts w:ascii="Arial" w:hAnsi="Arial" w:cs="Times New Roman"/>
      <w:b w:val="0"/>
      <w:bCs w:val="0"/>
      <w:kern w:val="0"/>
      <w:sz w:val="36"/>
      <w:szCs w:val="20"/>
      <w:lang w:val="en-GB"/>
    </w:rPr>
  </w:style>
  <w:style w:type="paragraph" w:styleId="Heading9">
    <w:name w:val="heading 9"/>
    <w:basedOn w:val="Heading8"/>
    <w:next w:val="Normal"/>
    <w:link w:val="Heading9Char"/>
    <w:qFormat/>
    <w:rsid w:val="0088557E"/>
    <w:pPr>
      <w:tabs>
        <w:tab w:val="clear" w:pos="1440"/>
        <w:tab w:val="num"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945406"/>
    <w:rPr>
      <w:rFonts w:ascii="Helvetica" w:eastAsia="MS Mincho" w:hAnsi="Helvetica" w:cs="Arial"/>
      <w:b/>
      <w:bCs/>
      <w:kern w:val="32"/>
      <w:sz w:val="28"/>
      <w:szCs w:val="32"/>
    </w:rPr>
  </w:style>
  <w:style w:type="character" w:customStyle="1" w:styleId="Heading2Char">
    <w:name w:val="Heading 2 Char"/>
    <w:aliases w:val="Head2A Char,2 Char,H2 Char1,UNDERRUBRIK 1-2 Char,DO NOT USE_h2 Char,h2 Char1,h21 Char,H2 Char Char,h2 Char Char"/>
    <w:basedOn w:val="DefaultParagraphFont"/>
    <w:link w:val="Heading2"/>
    <w:rsid w:val="00BB1E11"/>
    <w:rPr>
      <w:rFonts w:ascii="Helvetica" w:eastAsia="MS Mincho" w:hAnsi="Helvetica" w:cs="Arial"/>
      <w:b/>
      <w:bCs/>
      <w:iCs/>
      <w:sz w:val="20"/>
      <w:szCs w:val="28"/>
      <w:lang w:val="sv-SE" w:eastAsia="sv-S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1E5DF6"/>
    <w:rPr>
      <w:rFonts w:ascii="Arial" w:eastAsia="MS Mincho" w:hAnsi="Arial" w:cs="Arial"/>
      <w:b/>
      <w:bCs/>
      <w:sz w:val="18"/>
      <w:szCs w:val="26"/>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618ED"/>
    <w:rPr>
      <w:rFonts w:ascii="Times New Roman" w:eastAsia="MS Mincho"/>
      <w:b/>
      <w:bCs/>
      <w:sz w:val="28"/>
      <w:szCs w:val="28"/>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618ED"/>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F618ED"/>
    <w:rPr>
      <w:rFonts w:ascii="Times New Roman" w:eastAsia="MS Mincho"/>
      <w:sz w:val="20"/>
      <w:szCs w:val="24"/>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F618ED"/>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F618ED"/>
    <w:rPr>
      <w:rFonts w:ascii="Arial" w:eastAsia="MS Mincho" w:hAnsi="Arial"/>
      <w:b/>
      <w:sz w:val="20"/>
      <w:szCs w:val="24"/>
    </w:rPr>
  </w:style>
  <w:style w:type="table" w:styleId="TableGrid">
    <w:name w:val="Table Grid"/>
    <w:basedOn w:val="TableNormal"/>
    <w:rsid w:val="000208D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cap1,cap2,cap11,Légende-figure,Légende-figure Char,Beschrifubg,Beschriftung Char,label,cap11 Char,cap11 Char Char Char,captions,Beschriftung Char Char"/>
    <w:basedOn w:val="Normal"/>
    <w:next w:val="Normal"/>
    <w:link w:val="CaptionChar1"/>
    <w:unhideWhenUsed/>
    <w:qFormat/>
    <w:rsid w:val="009E46CD"/>
    <w:pPr>
      <w:spacing w:after="200"/>
    </w:pPr>
    <w:rPr>
      <w:iCs/>
      <w:sz w:val="18"/>
      <w:szCs w:val="18"/>
    </w:rPr>
  </w:style>
  <w:style w:type="paragraph" w:styleId="Footer">
    <w:name w:val="footer"/>
    <w:basedOn w:val="Normal"/>
    <w:link w:val="FooterChar"/>
    <w:uiPriority w:val="99"/>
    <w:unhideWhenUsed/>
    <w:rsid w:val="00896408"/>
    <w:pPr>
      <w:tabs>
        <w:tab w:val="center" w:pos="4536"/>
        <w:tab w:val="right" w:pos="9072"/>
      </w:tabs>
    </w:pPr>
  </w:style>
  <w:style w:type="character" w:customStyle="1" w:styleId="FooterChar">
    <w:name w:val="Footer Char"/>
    <w:basedOn w:val="DefaultParagraphFont"/>
    <w:link w:val="Footer"/>
    <w:uiPriority w:val="99"/>
    <w:rsid w:val="00896408"/>
    <w:rPr>
      <w:rFonts w:ascii="Times New Roman"/>
      <w:sz w:val="20"/>
      <w:szCs w:val="24"/>
    </w:rPr>
  </w:style>
  <w:style w:type="paragraph" w:styleId="ListParagraph">
    <w:name w:val="List Paragraph"/>
    <w:aliases w:val="- Bullets,목록 단락,リスト段落,列出段落,?? ??,?????,????"/>
    <w:basedOn w:val="Normal"/>
    <w:link w:val="ListParagraphChar"/>
    <w:uiPriority w:val="34"/>
    <w:qFormat/>
    <w:rsid w:val="007C690E"/>
    <w:pPr>
      <w:ind w:left="720"/>
      <w:contextualSpacing/>
    </w:pPr>
  </w:style>
  <w:style w:type="character" w:styleId="Hyperlink">
    <w:name w:val="Hyperlink"/>
    <w:basedOn w:val="DefaultParagraphFont"/>
    <w:uiPriority w:val="99"/>
    <w:unhideWhenUsed/>
    <w:rsid w:val="00E55D5E"/>
    <w:rPr>
      <w:color w:val="0000FF"/>
      <w:u w:val="single"/>
    </w:rPr>
  </w:style>
  <w:style w:type="paragraph" w:customStyle="1" w:styleId="maintext">
    <w:name w:val="main text"/>
    <w:basedOn w:val="Normal"/>
    <w:link w:val="maintextChar"/>
    <w:qFormat/>
    <w:rsid w:val="00416DEC"/>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416DEC"/>
    <w:rPr>
      <w:rFonts w:ascii="Times New Roman" w:eastAsia="Malgun Gothic" w:cs="Batang"/>
      <w:sz w:val="20"/>
      <w:szCs w:val="20"/>
      <w:lang w:val="en-GB" w:eastAsia="ko-KR"/>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link w:val="Caption"/>
    <w:rsid w:val="00416DEC"/>
    <w:rPr>
      <w:rFonts w:ascii="Times New Roman"/>
      <w:iCs/>
      <w:sz w:val="18"/>
      <w:szCs w:val="18"/>
    </w:rPr>
  </w:style>
  <w:style w:type="character" w:customStyle="1" w:styleId="ListParagraphChar">
    <w:name w:val="List Paragraph Char"/>
    <w:aliases w:val="- Bullets Char,목록 단락 Char,リスト段落 Char,列出段落 Char,?? ?? Char,????? Char,???? Char"/>
    <w:link w:val="ListParagraph"/>
    <w:uiPriority w:val="34"/>
    <w:qFormat/>
    <w:rsid w:val="00416DEC"/>
    <w:rPr>
      <w:rFonts w:ascii="Times New Roman"/>
      <w:sz w:val="20"/>
      <w:szCs w:val="24"/>
    </w:rPr>
  </w:style>
  <w:style w:type="paragraph" w:styleId="BalloonText">
    <w:name w:val="Balloon Text"/>
    <w:basedOn w:val="Normal"/>
    <w:link w:val="BalloonTextChar"/>
    <w:uiPriority w:val="99"/>
    <w:semiHidden/>
    <w:unhideWhenUsed/>
    <w:rsid w:val="00D900A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900AE"/>
    <w:rPr>
      <w:rFonts w:ascii="Segoe UI" w:hAnsi="Segoe UI" w:cs="Segoe UI"/>
      <w:sz w:val="18"/>
      <w:szCs w:val="18"/>
    </w:rPr>
  </w:style>
  <w:style w:type="paragraph" w:customStyle="1" w:styleId="Style2">
    <w:name w:val="_Style 2"/>
    <w:basedOn w:val="Normal"/>
    <w:uiPriority w:val="34"/>
    <w:qFormat/>
    <w:rsid w:val="00500D11"/>
    <w:pPr>
      <w:widowControl w:val="0"/>
      <w:ind w:leftChars="400" w:left="840"/>
      <w:jc w:val="both"/>
    </w:pPr>
    <w:rPr>
      <w:rFonts w:eastAsia="SimSun"/>
      <w:kern w:val="2"/>
      <w:sz w:val="21"/>
      <w:lang w:eastAsia="zh-CN"/>
    </w:rPr>
  </w:style>
  <w:style w:type="paragraph" w:customStyle="1" w:styleId="TAH">
    <w:name w:val="TAH"/>
    <w:basedOn w:val="Normal"/>
    <w:link w:val="TAHCar"/>
    <w:rsid w:val="00607CF7"/>
    <w:pPr>
      <w:keepNext/>
      <w:keepLines/>
      <w:jc w:val="center"/>
    </w:pPr>
    <w:rPr>
      <w:rFonts w:ascii="Arial" w:eastAsia="MS Mincho" w:hAnsi="Arial"/>
      <w:b/>
      <w:sz w:val="18"/>
      <w:szCs w:val="20"/>
      <w:lang w:val="en-GB" w:eastAsia="ja-JP"/>
    </w:rPr>
  </w:style>
  <w:style w:type="paragraph" w:customStyle="1" w:styleId="TAC">
    <w:name w:val="TAC"/>
    <w:basedOn w:val="Normal"/>
    <w:link w:val="TACChar"/>
    <w:rsid w:val="00607CF7"/>
    <w:pPr>
      <w:keepNext/>
      <w:keepLines/>
      <w:jc w:val="center"/>
    </w:pPr>
    <w:rPr>
      <w:rFonts w:ascii="Arial" w:hAnsi="Arial"/>
      <w:sz w:val="18"/>
      <w:szCs w:val="20"/>
      <w:lang w:val="en-GB"/>
    </w:rPr>
  </w:style>
  <w:style w:type="character" w:customStyle="1" w:styleId="TACChar">
    <w:name w:val="TAC Char"/>
    <w:link w:val="TAC"/>
    <w:locked/>
    <w:rsid w:val="00607CF7"/>
    <w:rPr>
      <w:rFonts w:ascii="Arial" w:hAnsi="Arial"/>
      <w:sz w:val="18"/>
      <w:szCs w:val="20"/>
      <w:lang w:val="en-GB"/>
    </w:rPr>
  </w:style>
  <w:style w:type="character" w:customStyle="1" w:styleId="TAHCar">
    <w:name w:val="TAH Car"/>
    <w:link w:val="TAH"/>
    <w:rsid w:val="00607CF7"/>
    <w:rPr>
      <w:rFonts w:ascii="Arial" w:eastAsia="MS Mincho" w:hAnsi="Arial"/>
      <w:b/>
      <w:sz w:val="18"/>
      <w:szCs w:val="20"/>
      <w:lang w:val="en-GB" w:eastAsia="ja-JP"/>
    </w:rPr>
  </w:style>
  <w:style w:type="paragraph" w:customStyle="1" w:styleId="TH">
    <w:name w:val="TH"/>
    <w:basedOn w:val="Normal"/>
    <w:link w:val="THChar"/>
    <w:rsid w:val="00607CF7"/>
    <w:pPr>
      <w:keepNext/>
      <w:keepLines/>
      <w:overflowPunct w:val="0"/>
      <w:autoSpaceDE w:val="0"/>
      <w:autoSpaceDN w:val="0"/>
      <w:adjustRightInd w:val="0"/>
      <w:spacing w:before="60" w:after="180"/>
      <w:jc w:val="center"/>
      <w:textAlignment w:val="baseline"/>
    </w:pPr>
    <w:rPr>
      <w:rFonts w:ascii="Arial" w:eastAsia="SimSun" w:hAnsi="Arial"/>
      <w:b/>
      <w:szCs w:val="20"/>
      <w:lang w:val="en-GB"/>
    </w:rPr>
  </w:style>
  <w:style w:type="paragraph" w:styleId="NormalWeb">
    <w:name w:val="Normal (Web)"/>
    <w:basedOn w:val="Normal"/>
    <w:uiPriority w:val="99"/>
    <w:unhideWhenUsed/>
    <w:rsid w:val="00607CF7"/>
    <w:pPr>
      <w:spacing w:before="100" w:beforeAutospacing="1" w:after="100" w:afterAutospacing="1"/>
    </w:pPr>
    <w:rPr>
      <w:rFonts w:eastAsia="SimSun"/>
      <w:sz w:val="24"/>
    </w:rPr>
  </w:style>
  <w:style w:type="character" w:customStyle="1" w:styleId="THChar">
    <w:name w:val="TH Char"/>
    <w:link w:val="TH"/>
    <w:rsid w:val="00607CF7"/>
    <w:rPr>
      <w:rFonts w:ascii="Arial" w:eastAsia="SimSun" w:hAnsi="Arial"/>
      <w:b/>
      <w:sz w:val="20"/>
      <w:szCs w:val="20"/>
      <w:lang w:val="en-GB"/>
    </w:rPr>
  </w:style>
  <w:style w:type="paragraph" w:customStyle="1" w:styleId="2222">
    <w:name w:val="스타일 스타일 스타일 스타일 양쪽 첫 줄:  2 글자 + 첫 줄:  2 글자 + 첫 줄:  2 글자 + 첫 줄:  2..."/>
    <w:basedOn w:val="Normal"/>
    <w:link w:val="2222Char"/>
    <w:rsid w:val="00607CF7"/>
    <w:pPr>
      <w:spacing w:after="180" w:line="336" w:lineRule="auto"/>
      <w:ind w:firstLineChars="200" w:firstLine="200"/>
      <w:jc w:val="both"/>
    </w:pPr>
    <w:rPr>
      <w:rFonts w:eastAsia="Malgun Gothic"/>
      <w:szCs w:val="20"/>
      <w:lang w:val="en-GB"/>
    </w:rPr>
  </w:style>
  <w:style w:type="character" w:customStyle="1" w:styleId="2222Char">
    <w:name w:val="스타일 스타일 스타일 스타일 양쪽 첫 줄:  2 글자 + 첫 줄:  2 글자 + 첫 줄:  2 글자 + 첫 줄:  2... Char"/>
    <w:link w:val="2222"/>
    <w:rsid w:val="00607CF7"/>
    <w:rPr>
      <w:rFonts w:ascii="Times New Roman" w:eastAsia="Malgun Gothic"/>
      <w:sz w:val="20"/>
      <w:szCs w:val="20"/>
      <w:lang w:val="en-GB"/>
    </w:rPr>
  </w:style>
  <w:style w:type="character" w:styleId="UnresolvedMention">
    <w:name w:val="Unresolved Mention"/>
    <w:basedOn w:val="DefaultParagraphFont"/>
    <w:uiPriority w:val="99"/>
    <w:semiHidden/>
    <w:unhideWhenUsed/>
    <w:rsid w:val="00483C16"/>
    <w:rPr>
      <w:color w:val="808080"/>
      <w:shd w:val="clear" w:color="auto" w:fill="E6E6E6"/>
    </w:rPr>
  </w:style>
  <w:style w:type="paragraph" w:customStyle="1" w:styleId="TdocHeading1">
    <w:name w:val="Tdoc_Heading_1"/>
    <w:basedOn w:val="Heading1"/>
    <w:next w:val="BodyText"/>
    <w:autoRedefine/>
    <w:rsid w:val="00C94D74"/>
    <w:pPr>
      <w:numPr>
        <w:numId w:val="2"/>
      </w:numPr>
      <w:pBdr>
        <w:top w:val="double" w:sz="4" w:space="1" w:color="auto"/>
        <w:bottom w:val="double" w:sz="4" w:space="1" w:color="auto"/>
      </w:pBdr>
      <w:shd w:val="clear" w:color="auto" w:fill="000000" w:themeFill="text1"/>
      <w:tabs>
        <w:tab w:val="center" w:pos="9000"/>
      </w:tabs>
      <w:spacing w:before="240" w:after="120"/>
      <w:ind w:left="357" w:hanging="357"/>
    </w:pPr>
    <w:rPr>
      <w:rFonts w:ascii="Arial" w:eastAsia="Batang" w:hAnsi="Arial" w:cs="Times New Roman"/>
      <w:bCs w:val="0"/>
      <w:noProof/>
      <w:kern w:val="28"/>
      <w:sz w:val="24"/>
      <w:szCs w:val="20"/>
    </w:rPr>
  </w:style>
  <w:style w:type="paragraph" w:styleId="ListBullet">
    <w:name w:val="List Bullet"/>
    <w:basedOn w:val="Normal"/>
    <w:unhideWhenUsed/>
    <w:rsid w:val="00764020"/>
    <w:pPr>
      <w:numPr>
        <w:numId w:val="8"/>
      </w:numPr>
      <w:contextualSpacing/>
    </w:pPr>
  </w:style>
  <w:style w:type="character" w:styleId="CommentReference">
    <w:name w:val="annotation reference"/>
    <w:basedOn w:val="DefaultParagraphFont"/>
    <w:uiPriority w:val="99"/>
    <w:semiHidden/>
    <w:unhideWhenUsed/>
    <w:rsid w:val="00C03DE1"/>
    <w:rPr>
      <w:sz w:val="16"/>
      <w:szCs w:val="16"/>
    </w:rPr>
  </w:style>
  <w:style w:type="paragraph" w:styleId="CommentText">
    <w:name w:val="annotation text"/>
    <w:basedOn w:val="Normal"/>
    <w:link w:val="CommentTextChar"/>
    <w:uiPriority w:val="99"/>
    <w:semiHidden/>
    <w:unhideWhenUsed/>
    <w:rsid w:val="00C03DE1"/>
    <w:rPr>
      <w:szCs w:val="20"/>
    </w:rPr>
  </w:style>
  <w:style w:type="character" w:customStyle="1" w:styleId="CommentTextChar">
    <w:name w:val="Comment Text Char"/>
    <w:basedOn w:val="DefaultParagraphFont"/>
    <w:link w:val="CommentText"/>
    <w:uiPriority w:val="99"/>
    <w:semiHidden/>
    <w:rsid w:val="00C03DE1"/>
    <w:rPr>
      <w:rFonts w:ascii="Times New Roman"/>
      <w:sz w:val="20"/>
      <w:szCs w:val="20"/>
    </w:rPr>
  </w:style>
  <w:style w:type="paragraph" w:styleId="CommentSubject">
    <w:name w:val="annotation subject"/>
    <w:basedOn w:val="CommentText"/>
    <w:next w:val="CommentText"/>
    <w:link w:val="CommentSubjectChar"/>
    <w:uiPriority w:val="99"/>
    <w:semiHidden/>
    <w:unhideWhenUsed/>
    <w:rsid w:val="00C03DE1"/>
    <w:rPr>
      <w:b/>
      <w:bCs/>
    </w:rPr>
  </w:style>
  <w:style w:type="character" w:customStyle="1" w:styleId="CommentSubjectChar">
    <w:name w:val="Comment Subject Char"/>
    <w:basedOn w:val="CommentTextChar"/>
    <w:link w:val="CommentSubject"/>
    <w:uiPriority w:val="99"/>
    <w:semiHidden/>
    <w:rsid w:val="00C03DE1"/>
    <w:rPr>
      <w:rFonts w:ascii="Times New Roman"/>
      <w:b/>
      <w:bCs/>
      <w:sz w:val="20"/>
      <w:szCs w:val="20"/>
    </w:rPr>
  </w:style>
  <w:style w:type="character" w:styleId="FollowedHyperlink">
    <w:name w:val="FollowedHyperlink"/>
    <w:basedOn w:val="DefaultParagraphFont"/>
    <w:uiPriority w:val="99"/>
    <w:semiHidden/>
    <w:unhideWhenUsed/>
    <w:rsid w:val="00322E6E"/>
    <w:rPr>
      <w:color w:val="800080" w:themeColor="followedHyperlink"/>
      <w:u w:val="single"/>
    </w:rPr>
  </w:style>
  <w:style w:type="paragraph" w:customStyle="1" w:styleId="EQ">
    <w:name w:val="EQ"/>
    <w:basedOn w:val="Normal"/>
    <w:uiPriority w:val="99"/>
    <w:rsid w:val="00054C2E"/>
    <w:pPr>
      <w:spacing w:after="180"/>
    </w:pPr>
    <w:rPr>
      <w:rFonts w:eastAsia="Calibri"/>
      <w:szCs w:val="20"/>
      <w:lang w:val="en-CA"/>
    </w:rPr>
  </w:style>
  <w:style w:type="character" w:customStyle="1" w:styleId="Heading5Char">
    <w:name w:val="Heading 5 Char"/>
    <w:aliases w:val="h5 Char,Heading5 Char"/>
    <w:basedOn w:val="DefaultParagraphFont"/>
    <w:link w:val="Heading5"/>
    <w:rsid w:val="0088557E"/>
    <w:rPr>
      <w:rFonts w:ascii="Arial" w:eastAsia="MS Mincho" w:hAnsi="Arial"/>
      <w:szCs w:val="20"/>
      <w:lang w:val="en-GB"/>
    </w:rPr>
  </w:style>
  <w:style w:type="character" w:customStyle="1" w:styleId="Heading7Char">
    <w:name w:val="Heading 7 Char"/>
    <w:basedOn w:val="DefaultParagraphFont"/>
    <w:link w:val="Heading7"/>
    <w:rsid w:val="0088557E"/>
    <w:rPr>
      <w:rFonts w:ascii="Arial" w:eastAsia="MS Mincho" w:hAnsi="Arial"/>
      <w:sz w:val="20"/>
      <w:szCs w:val="20"/>
    </w:rPr>
  </w:style>
  <w:style w:type="character" w:customStyle="1" w:styleId="Heading8Char">
    <w:name w:val="Heading 8 Char"/>
    <w:basedOn w:val="DefaultParagraphFont"/>
    <w:link w:val="Heading8"/>
    <w:rsid w:val="0088557E"/>
    <w:rPr>
      <w:rFonts w:ascii="Arial" w:eastAsia="MS Mincho" w:hAnsi="Arial"/>
      <w:sz w:val="36"/>
      <w:szCs w:val="20"/>
      <w:lang w:val="en-GB"/>
    </w:rPr>
  </w:style>
  <w:style w:type="character" w:customStyle="1" w:styleId="Heading9Char">
    <w:name w:val="Heading 9 Char"/>
    <w:basedOn w:val="DefaultParagraphFont"/>
    <w:link w:val="Heading9"/>
    <w:rsid w:val="0088557E"/>
    <w:rPr>
      <w:rFonts w:ascii="Arial" w:eastAsia="MS Mincho" w:hAnsi="Arial"/>
      <w:sz w:val="36"/>
      <w:szCs w:val="20"/>
      <w:lang w:val="en-GB"/>
    </w:rPr>
  </w:style>
  <w:style w:type="character" w:styleId="PlaceholderText">
    <w:name w:val="Placeholder Text"/>
    <w:basedOn w:val="DefaultParagraphFont"/>
    <w:uiPriority w:val="99"/>
    <w:semiHidden/>
    <w:rsid w:val="00F62D06"/>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4891466">
      <w:bodyDiv w:val="1"/>
      <w:marLeft w:val="0"/>
      <w:marRight w:val="0"/>
      <w:marTop w:val="0"/>
      <w:marBottom w:val="0"/>
      <w:divBdr>
        <w:top w:val="none" w:sz="0" w:space="0" w:color="auto"/>
        <w:left w:val="none" w:sz="0" w:space="0" w:color="auto"/>
        <w:bottom w:val="none" w:sz="0" w:space="0" w:color="auto"/>
        <w:right w:val="none" w:sz="0" w:space="0" w:color="auto"/>
      </w:divBdr>
    </w:div>
    <w:div w:id="578171367">
      <w:bodyDiv w:val="1"/>
      <w:marLeft w:val="0"/>
      <w:marRight w:val="0"/>
      <w:marTop w:val="0"/>
      <w:marBottom w:val="0"/>
      <w:divBdr>
        <w:top w:val="none" w:sz="0" w:space="0" w:color="auto"/>
        <w:left w:val="none" w:sz="0" w:space="0" w:color="auto"/>
        <w:bottom w:val="none" w:sz="0" w:space="0" w:color="auto"/>
        <w:right w:val="none" w:sz="0" w:space="0" w:color="auto"/>
      </w:divBdr>
    </w:div>
    <w:div w:id="580484270">
      <w:bodyDiv w:val="1"/>
      <w:marLeft w:val="0"/>
      <w:marRight w:val="0"/>
      <w:marTop w:val="0"/>
      <w:marBottom w:val="0"/>
      <w:divBdr>
        <w:top w:val="none" w:sz="0" w:space="0" w:color="auto"/>
        <w:left w:val="none" w:sz="0" w:space="0" w:color="auto"/>
        <w:bottom w:val="none" w:sz="0" w:space="0" w:color="auto"/>
        <w:right w:val="none" w:sz="0" w:space="0" w:color="auto"/>
      </w:divBdr>
    </w:div>
    <w:div w:id="1012800656">
      <w:bodyDiv w:val="1"/>
      <w:marLeft w:val="0"/>
      <w:marRight w:val="0"/>
      <w:marTop w:val="0"/>
      <w:marBottom w:val="0"/>
      <w:divBdr>
        <w:top w:val="none" w:sz="0" w:space="0" w:color="auto"/>
        <w:left w:val="none" w:sz="0" w:space="0" w:color="auto"/>
        <w:bottom w:val="none" w:sz="0" w:space="0" w:color="auto"/>
        <w:right w:val="none" w:sz="0" w:space="0" w:color="auto"/>
      </w:divBdr>
    </w:div>
    <w:div w:id="1099789249">
      <w:bodyDiv w:val="1"/>
      <w:marLeft w:val="0"/>
      <w:marRight w:val="0"/>
      <w:marTop w:val="0"/>
      <w:marBottom w:val="0"/>
      <w:divBdr>
        <w:top w:val="none" w:sz="0" w:space="0" w:color="auto"/>
        <w:left w:val="none" w:sz="0" w:space="0" w:color="auto"/>
        <w:bottom w:val="none" w:sz="0" w:space="0" w:color="auto"/>
        <w:right w:val="none" w:sz="0" w:space="0" w:color="auto"/>
      </w:divBdr>
    </w:div>
    <w:div w:id="1186482109">
      <w:bodyDiv w:val="1"/>
      <w:marLeft w:val="0"/>
      <w:marRight w:val="0"/>
      <w:marTop w:val="0"/>
      <w:marBottom w:val="0"/>
      <w:divBdr>
        <w:top w:val="none" w:sz="0" w:space="0" w:color="auto"/>
        <w:left w:val="none" w:sz="0" w:space="0" w:color="auto"/>
        <w:bottom w:val="none" w:sz="0" w:space="0" w:color="auto"/>
        <w:right w:val="none" w:sz="0" w:space="0" w:color="auto"/>
      </w:divBdr>
    </w:div>
    <w:div w:id="1209999924">
      <w:bodyDiv w:val="1"/>
      <w:marLeft w:val="0"/>
      <w:marRight w:val="0"/>
      <w:marTop w:val="0"/>
      <w:marBottom w:val="0"/>
      <w:divBdr>
        <w:top w:val="none" w:sz="0" w:space="0" w:color="auto"/>
        <w:left w:val="none" w:sz="0" w:space="0" w:color="auto"/>
        <w:bottom w:val="none" w:sz="0" w:space="0" w:color="auto"/>
        <w:right w:val="none" w:sz="0" w:space="0" w:color="auto"/>
      </w:divBdr>
    </w:div>
    <w:div w:id="1277979355">
      <w:bodyDiv w:val="1"/>
      <w:marLeft w:val="0"/>
      <w:marRight w:val="0"/>
      <w:marTop w:val="0"/>
      <w:marBottom w:val="0"/>
      <w:divBdr>
        <w:top w:val="none" w:sz="0" w:space="0" w:color="auto"/>
        <w:left w:val="none" w:sz="0" w:space="0" w:color="auto"/>
        <w:bottom w:val="none" w:sz="0" w:space="0" w:color="auto"/>
        <w:right w:val="none" w:sz="0" w:space="0" w:color="auto"/>
      </w:divBdr>
    </w:div>
    <w:div w:id="1502696388">
      <w:bodyDiv w:val="1"/>
      <w:marLeft w:val="0"/>
      <w:marRight w:val="0"/>
      <w:marTop w:val="0"/>
      <w:marBottom w:val="0"/>
      <w:divBdr>
        <w:top w:val="none" w:sz="0" w:space="0" w:color="auto"/>
        <w:left w:val="none" w:sz="0" w:space="0" w:color="auto"/>
        <w:bottom w:val="none" w:sz="0" w:space="0" w:color="auto"/>
        <w:right w:val="none" w:sz="0" w:space="0" w:color="auto"/>
      </w:divBdr>
    </w:div>
    <w:div w:id="1747610324">
      <w:bodyDiv w:val="1"/>
      <w:marLeft w:val="0"/>
      <w:marRight w:val="0"/>
      <w:marTop w:val="0"/>
      <w:marBottom w:val="0"/>
      <w:divBdr>
        <w:top w:val="none" w:sz="0" w:space="0" w:color="auto"/>
        <w:left w:val="none" w:sz="0" w:space="0" w:color="auto"/>
        <w:bottom w:val="none" w:sz="0" w:space="0" w:color="auto"/>
        <w:right w:val="none" w:sz="0" w:space="0" w:color="auto"/>
      </w:divBdr>
    </w:div>
    <w:div w:id="1757092016">
      <w:bodyDiv w:val="1"/>
      <w:marLeft w:val="0"/>
      <w:marRight w:val="0"/>
      <w:marTop w:val="0"/>
      <w:marBottom w:val="0"/>
      <w:divBdr>
        <w:top w:val="none" w:sz="0" w:space="0" w:color="auto"/>
        <w:left w:val="none" w:sz="0" w:space="0" w:color="auto"/>
        <w:bottom w:val="none" w:sz="0" w:space="0" w:color="auto"/>
        <w:right w:val="none" w:sz="0" w:space="0" w:color="auto"/>
      </w:divBdr>
    </w:div>
    <w:div w:id="1760055761">
      <w:bodyDiv w:val="1"/>
      <w:marLeft w:val="0"/>
      <w:marRight w:val="0"/>
      <w:marTop w:val="0"/>
      <w:marBottom w:val="0"/>
      <w:divBdr>
        <w:top w:val="none" w:sz="0" w:space="0" w:color="auto"/>
        <w:left w:val="none" w:sz="0" w:space="0" w:color="auto"/>
        <w:bottom w:val="none" w:sz="0" w:space="0" w:color="auto"/>
        <w:right w:val="none" w:sz="0" w:space="0" w:color="auto"/>
      </w:divBdr>
      <w:divsChild>
        <w:div w:id="788667044">
          <w:marLeft w:val="360"/>
          <w:marRight w:val="0"/>
          <w:marTop w:val="200"/>
          <w:marBottom w:val="0"/>
          <w:divBdr>
            <w:top w:val="none" w:sz="0" w:space="0" w:color="auto"/>
            <w:left w:val="none" w:sz="0" w:space="0" w:color="auto"/>
            <w:bottom w:val="none" w:sz="0" w:space="0" w:color="auto"/>
            <w:right w:val="none" w:sz="0" w:space="0" w:color="auto"/>
          </w:divBdr>
        </w:div>
        <w:div w:id="20202773">
          <w:marLeft w:val="1080"/>
          <w:marRight w:val="0"/>
          <w:marTop w:val="100"/>
          <w:marBottom w:val="0"/>
          <w:divBdr>
            <w:top w:val="none" w:sz="0" w:space="0" w:color="auto"/>
            <w:left w:val="none" w:sz="0" w:space="0" w:color="auto"/>
            <w:bottom w:val="none" w:sz="0" w:space="0" w:color="auto"/>
            <w:right w:val="none" w:sz="0" w:space="0" w:color="auto"/>
          </w:divBdr>
        </w:div>
        <w:div w:id="1024788163">
          <w:marLeft w:val="1080"/>
          <w:marRight w:val="0"/>
          <w:marTop w:val="100"/>
          <w:marBottom w:val="0"/>
          <w:divBdr>
            <w:top w:val="none" w:sz="0" w:space="0" w:color="auto"/>
            <w:left w:val="none" w:sz="0" w:space="0" w:color="auto"/>
            <w:bottom w:val="none" w:sz="0" w:space="0" w:color="auto"/>
            <w:right w:val="none" w:sz="0" w:space="0" w:color="auto"/>
          </w:divBdr>
        </w:div>
        <w:div w:id="1423188389">
          <w:marLeft w:val="1080"/>
          <w:marRight w:val="0"/>
          <w:marTop w:val="100"/>
          <w:marBottom w:val="0"/>
          <w:divBdr>
            <w:top w:val="none" w:sz="0" w:space="0" w:color="auto"/>
            <w:left w:val="none" w:sz="0" w:space="0" w:color="auto"/>
            <w:bottom w:val="none" w:sz="0" w:space="0" w:color="auto"/>
            <w:right w:val="none" w:sz="0" w:space="0" w:color="auto"/>
          </w:divBdr>
        </w:div>
        <w:div w:id="1924146752">
          <w:marLeft w:val="1080"/>
          <w:marRight w:val="0"/>
          <w:marTop w:val="100"/>
          <w:marBottom w:val="0"/>
          <w:divBdr>
            <w:top w:val="none" w:sz="0" w:space="0" w:color="auto"/>
            <w:left w:val="none" w:sz="0" w:space="0" w:color="auto"/>
            <w:bottom w:val="none" w:sz="0" w:space="0" w:color="auto"/>
            <w:right w:val="none" w:sz="0" w:space="0" w:color="auto"/>
          </w:divBdr>
        </w:div>
        <w:div w:id="1593473693">
          <w:marLeft w:val="1080"/>
          <w:marRight w:val="0"/>
          <w:marTop w:val="100"/>
          <w:marBottom w:val="0"/>
          <w:divBdr>
            <w:top w:val="none" w:sz="0" w:space="0" w:color="auto"/>
            <w:left w:val="none" w:sz="0" w:space="0" w:color="auto"/>
            <w:bottom w:val="none" w:sz="0" w:space="0" w:color="auto"/>
            <w:right w:val="none" w:sz="0" w:space="0" w:color="auto"/>
          </w:divBdr>
        </w:div>
        <w:div w:id="1203244945">
          <w:marLeft w:val="1080"/>
          <w:marRight w:val="0"/>
          <w:marTop w:val="100"/>
          <w:marBottom w:val="0"/>
          <w:divBdr>
            <w:top w:val="none" w:sz="0" w:space="0" w:color="auto"/>
            <w:left w:val="none" w:sz="0" w:space="0" w:color="auto"/>
            <w:bottom w:val="none" w:sz="0" w:space="0" w:color="auto"/>
            <w:right w:val="none" w:sz="0" w:space="0" w:color="auto"/>
          </w:divBdr>
        </w:div>
        <w:div w:id="548105540">
          <w:marLeft w:val="360"/>
          <w:marRight w:val="0"/>
          <w:marTop w:val="200"/>
          <w:marBottom w:val="0"/>
          <w:divBdr>
            <w:top w:val="none" w:sz="0" w:space="0" w:color="auto"/>
            <w:left w:val="none" w:sz="0" w:space="0" w:color="auto"/>
            <w:bottom w:val="none" w:sz="0" w:space="0" w:color="auto"/>
            <w:right w:val="none" w:sz="0" w:space="0" w:color="auto"/>
          </w:divBdr>
        </w:div>
        <w:div w:id="561604863">
          <w:marLeft w:val="1080"/>
          <w:marRight w:val="0"/>
          <w:marTop w:val="100"/>
          <w:marBottom w:val="0"/>
          <w:divBdr>
            <w:top w:val="none" w:sz="0" w:space="0" w:color="auto"/>
            <w:left w:val="none" w:sz="0" w:space="0" w:color="auto"/>
            <w:bottom w:val="none" w:sz="0" w:space="0" w:color="auto"/>
            <w:right w:val="none" w:sz="0" w:space="0" w:color="auto"/>
          </w:divBdr>
        </w:div>
        <w:div w:id="1227958540">
          <w:marLeft w:val="1080"/>
          <w:marRight w:val="0"/>
          <w:marTop w:val="100"/>
          <w:marBottom w:val="0"/>
          <w:divBdr>
            <w:top w:val="none" w:sz="0" w:space="0" w:color="auto"/>
            <w:left w:val="none" w:sz="0" w:space="0" w:color="auto"/>
            <w:bottom w:val="none" w:sz="0" w:space="0" w:color="auto"/>
            <w:right w:val="none" w:sz="0" w:space="0" w:color="auto"/>
          </w:divBdr>
        </w:div>
        <w:div w:id="658771588">
          <w:marLeft w:val="1080"/>
          <w:marRight w:val="0"/>
          <w:marTop w:val="100"/>
          <w:marBottom w:val="0"/>
          <w:divBdr>
            <w:top w:val="none" w:sz="0" w:space="0" w:color="auto"/>
            <w:left w:val="none" w:sz="0" w:space="0" w:color="auto"/>
            <w:bottom w:val="none" w:sz="0" w:space="0" w:color="auto"/>
            <w:right w:val="none" w:sz="0" w:space="0" w:color="auto"/>
          </w:divBdr>
        </w:div>
      </w:divsChild>
    </w:div>
    <w:div w:id="1846361880">
      <w:bodyDiv w:val="1"/>
      <w:marLeft w:val="0"/>
      <w:marRight w:val="0"/>
      <w:marTop w:val="0"/>
      <w:marBottom w:val="0"/>
      <w:divBdr>
        <w:top w:val="none" w:sz="0" w:space="0" w:color="auto"/>
        <w:left w:val="none" w:sz="0" w:space="0" w:color="auto"/>
        <w:bottom w:val="none" w:sz="0" w:space="0" w:color="auto"/>
        <w:right w:val="none" w:sz="0" w:space="0" w:color="auto"/>
      </w:divBdr>
    </w:div>
    <w:div w:id="1989508584">
      <w:bodyDiv w:val="1"/>
      <w:marLeft w:val="0"/>
      <w:marRight w:val="0"/>
      <w:marTop w:val="0"/>
      <w:marBottom w:val="0"/>
      <w:divBdr>
        <w:top w:val="none" w:sz="0" w:space="0" w:color="auto"/>
        <w:left w:val="none" w:sz="0" w:space="0" w:color="auto"/>
        <w:bottom w:val="none" w:sz="0" w:space="0" w:color="auto"/>
        <w:right w:val="none" w:sz="0" w:space="0" w:color="auto"/>
      </w:divBdr>
    </w:div>
    <w:div w:id="2071878755">
      <w:bodyDiv w:val="1"/>
      <w:marLeft w:val="0"/>
      <w:marRight w:val="0"/>
      <w:marTop w:val="0"/>
      <w:marBottom w:val="0"/>
      <w:divBdr>
        <w:top w:val="none" w:sz="0" w:space="0" w:color="auto"/>
        <w:left w:val="none" w:sz="0" w:space="0" w:color="auto"/>
        <w:bottom w:val="none" w:sz="0" w:space="0" w:color="auto"/>
        <w:right w:val="none" w:sz="0" w:space="0" w:color="auto"/>
      </w:divBdr>
      <w:divsChild>
        <w:div w:id="46153675">
          <w:marLeft w:val="1267"/>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1961</Words>
  <Characters>9259</Characters>
  <Application>Microsoft Office Word</Application>
  <DocSecurity>0</DocSecurity>
  <Lines>308</Lines>
  <Paragraphs>243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10977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2018-02-28T17:36:00Z</dcterms:created>
  <dcterms:modified xsi:type="dcterms:W3CDTF">2018-04-06T23:52:00Z</dcterms:modified>
</cp:coreProperties>
</file>